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ink/ink2.xml" ContentType="application/inkml+xml"/>
  <Override PartName="/word/ink/ink3.xml" ContentType="application/inkml+xml"/>
  <Override PartName="/word/ink/ink4.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3B0" w:rsidRPr="006358BF" w:rsidRDefault="006B57CE" w:rsidP="004B5410">
      <w:pPr>
        <w:tabs>
          <w:tab w:val="left" w:pos="720"/>
          <w:tab w:val="center" w:pos="4153"/>
          <w:tab w:val="right" w:pos="8306"/>
        </w:tabs>
        <w:bidi w:val="0"/>
        <w:spacing w:line="360" w:lineRule="auto"/>
        <w:rPr>
          <w:rFonts w:ascii="David" w:hAnsi="David"/>
          <w:szCs w:val="24"/>
        </w:rPr>
      </w:pPr>
      <w:r>
        <w:rPr>
          <w:rFonts w:ascii="David" w:hAnsi="David" w:hint="cs"/>
          <w:szCs w:val="24"/>
          <w:rtl/>
        </w:rPr>
        <w:t>1</w:t>
      </w:r>
      <w:r w:rsidR="004B5410">
        <w:rPr>
          <w:rFonts w:ascii="David" w:hAnsi="David" w:hint="cs"/>
          <w:szCs w:val="24"/>
          <w:rtl/>
        </w:rPr>
        <w:t>5</w:t>
      </w:r>
      <w:r w:rsidR="00115187" w:rsidRPr="006358BF">
        <w:rPr>
          <w:rFonts w:ascii="David" w:hAnsi="David"/>
          <w:szCs w:val="24"/>
          <w:rtl/>
        </w:rPr>
        <w:t>/02/20</w:t>
      </w:r>
      <w:r w:rsidR="006B423D" w:rsidRPr="006358BF">
        <w:rPr>
          <w:rFonts w:ascii="David" w:hAnsi="David"/>
          <w:szCs w:val="24"/>
          <w:rtl/>
        </w:rPr>
        <w:t>2</w:t>
      </w:r>
      <w:r w:rsidR="00115187" w:rsidRPr="006358BF">
        <w:rPr>
          <w:rFonts w:ascii="David" w:hAnsi="David"/>
          <w:szCs w:val="24"/>
          <w:rtl/>
        </w:rPr>
        <w:t>2</w:t>
      </w:r>
    </w:p>
    <w:p w:rsidR="005523B0" w:rsidRPr="006358BF" w:rsidRDefault="005523B0" w:rsidP="006358BF">
      <w:pPr>
        <w:tabs>
          <w:tab w:val="left" w:pos="720"/>
          <w:tab w:val="center" w:pos="4153"/>
          <w:tab w:val="right" w:pos="8306"/>
        </w:tabs>
        <w:spacing w:line="360" w:lineRule="auto"/>
        <w:jc w:val="center"/>
        <w:rPr>
          <w:rFonts w:ascii="David" w:hAnsi="David"/>
          <w:b/>
          <w:bCs/>
          <w:szCs w:val="24"/>
        </w:rPr>
      </w:pPr>
    </w:p>
    <w:p w:rsidR="005523B0" w:rsidRPr="006358BF" w:rsidRDefault="00115187" w:rsidP="006358BF">
      <w:pPr>
        <w:tabs>
          <w:tab w:val="left" w:pos="720"/>
          <w:tab w:val="center" w:pos="4153"/>
          <w:tab w:val="right" w:pos="8306"/>
        </w:tabs>
        <w:spacing w:line="360" w:lineRule="auto"/>
        <w:jc w:val="both"/>
        <w:rPr>
          <w:rFonts w:ascii="David" w:hAnsi="David"/>
          <w:szCs w:val="24"/>
          <w:rtl/>
        </w:rPr>
      </w:pPr>
      <w:r w:rsidRPr="006358BF">
        <w:rPr>
          <w:rFonts w:ascii="David" w:hAnsi="David"/>
          <w:szCs w:val="24"/>
          <w:rtl/>
        </w:rPr>
        <w:t>לכבוד</w:t>
      </w:r>
    </w:p>
    <w:p w:rsidR="005523B0" w:rsidRPr="006358BF" w:rsidRDefault="00115187" w:rsidP="006358BF">
      <w:pPr>
        <w:tabs>
          <w:tab w:val="left" w:pos="720"/>
          <w:tab w:val="center" w:pos="4153"/>
          <w:tab w:val="right" w:pos="8306"/>
        </w:tabs>
        <w:spacing w:line="360" w:lineRule="auto"/>
        <w:jc w:val="both"/>
        <w:rPr>
          <w:rFonts w:ascii="David" w:hAnsi="David"/>
          <w:szCs w:val="24"/>
          <w:rtl/>
        </w:rPr>
      </w:pPr>
      <w:r w:rsidRPr="006358BF">
        <w:rPr>
          <w:rFonts w:ascii="David" w:hAnsi="David"/>
          <w:szCs w:val="24"/>
          <w:rtl/>
        </w:rPr>
        <w:t>משתתפי המכרז</w:t>
      </w:r>
    </w:p>
    <w:p w:rsidR="005523B0" w:rsidRPr="006358BF" w:rsidRDefault="00115187" w:rsidP="006358BF">
      <w:pPr>
        <w:tabs>
          <w:tab w:val="left" w:pos="720"/>
          <w:tab w:val="center" w:pos="4153"/>
          <w:tab w:val="right" w:pos="8306"/>
        </w:tabs>
        <w:spacing w:before="120" w:after="120" w:line="360" w:lineRule="auto"/>
        <w:jc w:val="center"/>
        <w:rPr>
          <w:rFonts w:ascii="David" w:hAnsi="David"/>
          <w:b/>
          <w:bCs/>
          <w:szCs w:val="24"/>
          <w:u w:val="single"/>
          <w:lang w:eastAsia="en-US"/>
        </w:rPr>
      </w:pPr>
      <w:r w:rsidRPr="006358BF">
        <w:rPr>
          <w:rFonts w:ascii="David" w:hAnsi="David"/>
          <w:b/>
          <w:bCs/>
          <w:szCs w:val="24"/>
          <w:rtl/>
        </w:rPr>
        <w:t xml:space="preserve">הנדון: </w:t>
      </w:r>
      <w:r w:rsidR="00E653A7" w:rsidRPr="006358BF">
        <w:rPr>
          <w:rFonts w:ascii="David" w:hAnsi="David"/>
          <w:b/>
          <w:bCs/>
          <w:szCs w:val="24"/>
          <w:u w:val="single"/>
          <w:rtl/>
        </w:rPr>
        <w:t>מכרז פומבי - מספר 07-22 ליצירת מאגר עורכי דין לשם מתן שירותים משפטיים למשרד המשפטים – פרקליטות המדינה</w:t>
      </w:r>
      <w:r w:rsidR="009F4EB4" w:rsidRPr="006358BF">
        <w:rPr>
          <w:rFonts w:ascii="David" w:hAnsi="David"/>
          <w:b/>
          <w:bCs/>
          <w:szCs w:val="24"/>
          <w:u w:val="single"/>
          <w:rtl/>
        </w:rPr>
        <w:t xml:space="preserve"> </w:t>
      </w:r>
      <w:r w:rsidRPr="006358BF">
        <w:rPr>
          <w:rFonts w:ascii="David" w:hAnsi="David"/>
          <w:b/>
          <w:bCs/>
          <w:szCs w:val="24"/>
          <w:u w:val="single"/>
          <w:rtl/>
        </w:rPr>
        <w:t>– מענה על שאלות הבהרה</w:t>
      </w:r>
    </w:p>
    <w:tbl>
      <w:tblPr>
        <w:bidiVisual/>
        <w:tblW w:w="13723" w:type="dxa"/>
        <w:tblLayout w:type="fixed"/>
        <w:tblCellMar>
          <w:left w:w="57" w:type="dxa"/>
          <w:right w:w="57" w:type="dxa"/>
        </w:tblCellMar>
        <w:tblLook w:val="04A0" w:firstRow="1" w:lastRow="0" w:firstColumn="1" w:lastColumn="0" w:noHBand="0" w:noVBand="1"/>
      </w:tblPr>
      <w:tblGrid>
        <w:gridCol w:w="660"/>
        <w:gridCol w:w="1214"/>
        <w:gridCol w:w="1020"/>
        <w:gridCol w:w="1191"/>
        <w:gridCol w:w="5387"/>
        <w:gridCol w:w="4251"/>
      </w:tblGrid>
      <w:tr w:rsidR="00324738" w:rsidTr="00115187">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6358BF" w:rsidRDefault="00115187" w:rsidP="006358BF">
            <w:pPr>
              <w:spacing w:line="360" w:lineRule="auto"/>
              <w:jc w:val="center"/>
              <w:rPr>
                <w:rFonts w:ascii="David" w:hAnsi="David"/>
                <w:b/>
                <w:bCs/>
                <w:szCs w:val="24"/>
              </w:rPr>
            </w:pPr>
            <w:r w:rsidRPr="006358BF">
              <w:rPr>
                <w:rFonts w:ascii="David" w:hAnsi="David"/>
                <w:b/>
                <w:bCs/>
                <w:szCs w:val="24"/>
                <w:rtl/>
              </w:rPr>
              <w:t>מספר שאלה</w:t>
            </w:r>
          </w:p>
        </w:tc>
        <w:tc>
          <w:tcPr>
            <w:tcW w:w="121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6358BF" w:rsidRDefault="00115187" w:rsidP="006358BF">
            <w:pPr>
              <w:spacing w:line="360" w:lineRule="auto"/>
              <w:jc w:val="center"/>
              <w:rPr>
                <w:rFonts w:ascii="David" w:hAnsi="David"/>
                <w:b/>
                <w:bCs/>
                <w:szCs w:val="24"/>
                <w:rtl/>
              </w:rPr>
            </w:pPr>
            <w:r w:rsidRPr="006358BF">
              <w:rPr>
                <w:rFonts w:ascii="David" w:hAnsi="David"/>
                <w:b/>
                <w:bCs/>
                <w:szCs w:val="24"/>
                <w:rtl/>
              </w:rPr>
              <w:t>פרק</w:t>
            </w:r>
          </w:p>
        </w:tc>
        <w:tc>
          <w:tcPr>
            <w:tcW w:w="102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5523B0" w:rsidRPr="006358BF" w:rsidRDefault="00115187" w:rsidP="006358BF">
            <w:pPr>
              <w:spacing w:line="360" w:lineRule="auto"/>
              <w:jc w:val="center"/>
              <w:rPr>
                <w:rFonts w:ascii="David" w:hAnsi="David"/>
                <w:b/>
                <w:bCs/>
                <w:szCs w:val="24"/>
                <w:rtl/>
              </w:rPr>
            </w:pPr>
            <w:r w:rsidRPr="006358BF">
              <w:rPr>
                <w:rFonts w:ascii="David" w:hAnsi="David"/>
                <w:b/>
                <w:bCs/>
                <w:szCs w:val="24"/>
                <w:rtl/>
              </w:rPr>
              <w:t>מס' סעיף במכרז</w:t>
            </w:r>
          </w:p>
        </w:tc>
        <w:tc>
          <w:tcPr>
            <w:tcW w:w="1191"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5523B0" w:rsidRPr="006358BF" w:rsidRDefault="00115187" w:rsidP="006358BF">
            <w:pPr>
              <w:spacing w:line="360" w:lineRule="auto"/>
              <w:jc w:val="center"/>
              <w:rPr>
                <w:rFonts w:ascii="David" w:hAnsi="David"/>
                <w:b/>
                <w:bCs/>
                <w:szCs w:val="24"/>
              </w:rPr>
            </w:pPr>
            <w:r w:rsidRPr="006358BF">
              <w:rPr>
                <w:rFonts w:ascii="David" w:hAnsi="David"/>
                <w:b/>
                <w:bCs/>
                <w:szCs w:val="24"/>
                <w:rtl/>
              </w:rPr>
              <w:t>עמוד במכרז אשר אליו מתייחסת השאלה</w:t>
            </w:r>
          </w:p>
        </w:tc>
        <w:tc>
          <w:tcPr>
            <w:tcW w:w="5387"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5523B0" w:rsidRPr="006358BF" w:rsidRDefault="00115187" w:rsidP="006358BF">
            <w:pPr>
              <w:spacing w:line="360" w:lineRule="auto"/>
              <w:jc w:val="both"/>
              <w:rPr>
                <w:rFonts w:ascii="David" w:hAnsi="David"/>
                <w:b/>
                <w:bCs/>
                <w:szCs w:val="24"/>
                <w:rtl/>
              </w:rPr>
            </w:pPr>
            <w:r w:rsidRPr="006358BF">
              <w:rPr>
                <w:rFonts w:ascii="David" w:hAnsi="David"/>
                <w:b/>
                <w:bCs/>
                <w:szCs w:val="24"/>
                <w:rtl/>
              </w:rPr>
              <w:t>פירוט השאלה/בקשת הבהרה</w:t>
            </w:r>
          </w:p>
        </w:tc>
        <w:tc>
          <w:tcPr>
            <w:tcW w:w="4251" w:type="dxa"/>
            <w:tcBorders>
              <w:top w:val="single" w:sz="4" w:space="0" w:color="auto"/>
              <w:left w:val="single" w:sz="4" w:space="0" w:color="auto"/>
              <w:bottom w:val="single" w:sz="4" w:space="0" w:color="auto"/>
              <w:right w:val="single" w:sz="4" w:space="0" w:color="auto"/>
            </w:tcBorders>
            <w:shd w:val="clear" w:color="auto" w:fill="F3F3F3"/>
            <w:vAlign w:val="center"/>
          </w:tcPr>
          <w:p w:rsidR="005523B0" w:rsidRPr="006358BF" w:rsidRDefault="00115187" w:rsidP="006358BF">
            <w:pPr>
              <w:spacing w:line="360" w:lineRule="auto"/>
              <w:jc w:val="both"/>
              <w:rPr>
                <w:rFonts w:ascii="David" w:hAnsi="David"/>
                <w:b/>
                <w:bCs/>
                <w:szCs w:val="24"/>
                <w:rtl/>
              </w:rPr>
            </w:pPr>
            <w:r w:rsidRPr="006358BF">
              <w:rPr>
                <w:rFonts w:ascii="David" w:hAnsi="David"/>
                <w:b/>
                <w:bCs/>
                <w:szCs w:val="24"/>
                <w:rtl/>
              </w:rPr>
              <w:t>תשובה</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A42D95" w:rsidRPr="006358BF" w:rsidRDefault="00A42D95" w:rsidP="006358BF">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vAlign w:val="center"/>
          </w:tcPr>
          <w:p w:rsidR="00A42D95" w:rsidRPr="00464FD6" w:rsidRDefault="00115187" w:rsidP="00115187">
            <w:pPr>
              <w:spacing w:line="360" w:lineRule="auto"/>
              <w:jc w:val="center"/>
              <w:rPr>
                <w:rFonts w:ascii="David" w:hAnsi="David"/>
                <w:szCs w:val="24"/>
                <w:rtl/>
              </w:rPr>
            </w:pPr>
            <w:r w:rsidRPr="00115187">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42D95" w:rsidRPr="00464FD6" w:rsidRDefault="00115187" w:rsidP="00115187">
            <w:pPr>
              <w:spacing w:line="360" w:lineRule="auto"/>
              <w:jc w:val="center"/>
              <w:rPr>
                <w:rFonts w:ascii="David" w:hAnsi="David"/>
                <w:szCs w:val="24"/>
                <w:rtl/>
              </w:rPr>
            </w:pPr>
            <w:r w:rsidRPr="00115187">
              <w:rPr>
                <w:rFonts w:ascii="David" w:hAnsi="David"/>
                <w:szCs w:val="24"/>
                <w:rtl/>
              </w:rPr>
              <w:t>3.9</w:t>
            </w:r>
          </w:p>
        </w:tc>
        <w:tc>
          <w:tcPr>
            <w:tcW w:w="1191" w:type="dxa"/>
            <w:tcBorders>
              <w:top w:val="single" w:sz="4" w:space="0" w:color="auto"/>
              <w:left w:val="single" w:sz="4" w:space="0" w:color="auto"/>
              <w:bottom w:val="single" w:sz="4" w:space="0" w:color="auto"/>
              <w:right w:val="single" w:sz="4" w:space="0" w:color="auto"/>
            </w:tcBorders>
            <w:vAlign w:val="center"/>
          </w:tcPr>
          <w:p w:rsidR="00A42D95" w:rsidRPr="00464FD6" w:rsidRDefault="00115187" w:rsidP="00115187">
            <w:pPr>
              <w:spacing w:line="360" w:lineRule="auto"/>
              <w:jc w:val="center"/>
              <w:rPr>
                <w:rFonts w:ascii="David" w:hAnsi="David"/>
                <w:szCs w:val="24"/>
                <w:rtl/>
              </w:rPr>
            </w:pPr>
            <w:r w:rsidRPr="00115187">
              <w:rPr>
                <w:rFonts w:ascii="David" w:hAnsi="David"/>
                <w:szCs w:val="24"/>
                <w:rtl/>
              </w:rPr>
              <w:t>7</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A42D95" w:rsidRPr="006358BF" w:rsidRDefault="00115187" w:rsidP="006358BF">
            <w:pPr>
              <w:keepNext/>
              <w:keepLines/>
              <w:spacing w:line="360" w:lineRule="auto"/>
              <w:jc w:val="both"/>
              <w:rPr>
                <w:rFonts w:ascii="David" w:hAnsi="David"/>
                <w:szCs w:val="24"/>
                <w:rtl/>
              </w:rPr>
            </w:pPr>
            <w:r>
              <w:rPr>
                <w:rFonts w:ascii="David" w:hAnsi="David" w:hint="cs"/>
                <w:szCs w:val="24"/>
                <w:rtl/>
              </w:rPr>
              <w:t>תיקון טעות סופר</w:t>
            </w:r>
          </w:p>
        </w:tc>
        <w:tc>
          <w:tcPr>
            <w:tcW w:w="4251" w:type="dxa"/>
            <w:tcBorders>
              <w:top w:val="single" w:sz="4" w:space="0" w:color="auto"/>
              <w:left w:val="single" w:sz="4" w:space="0" w:color="auto"/>
              <w:bottom w:val="single" w:sz="4" w:space="0" w:color="auto"/>
              <w:right w:val="single" w:sz="4" w:space="0" w:color="auto"/>
            </w:tcBorders>
            <w:vAlign w:val="center"/>
          </w:tcPr>
          <w:p w:rsidR="00A42D95" w:rsidRDefault="00115187" w:rsidP="00B2221D">
            <w:pPr>
              <w:spacing w:line="360" w:lineRule="auto"/>
              <w:jc w:val="both"/>
              <w:rPr>
                <w:rFonts w:ascii="David" w:hAnsi="David"/>
                <w:szCs w:val="24"/>
                <w:rtl/>
              </w:rPr>
            </w:pPr>
            <w:r>
              <w:rPr>
                <w:rFonts w:ascii="David" w:hAnsi="David" w:hint="cs"/>
                <w:szCs w:val="24"/>
                <w:rtl/>
              </w:rPr>
              <w:t xml:space="preserve">בסעיף </w:t>
            </w:r>
            <w:r w:rsidR="00B2221D">
              <w:rPr>
                <w:rFonts w:ascii="David" w:hAnsi="David" w:hint="cs"/>
                <w:szCs w:val="24"/>
                <w:rtl/>
              </w:rPr>
              <w:t>3.9</w:t>
            </w:r>
            <w:r>
              <w:rPr>
                <w:rFonts w:ascii="David" w:hAnsi="David" w:hint="cs"/>
                <w:szCs w:val="24"/>
                <w:rtl/>
              </w:rPr>
              <w:t xml:space="preserve"> </w:t>
            </w:r>
            <w:r w:rsidR="004F4687">
              <w:rPr>
                <w:rFonts w:ascii="David" w:hAnsi="David" w:hint="cs"/>
                <w:szCs w:val="24"/>
                <w:rtl/>
              </w:rPr>
              <w:t xml:space="preserve">במכרז </w:t>
            </w:r>
            <w:r>
              <w:rPr>
                <w:rFonts w:ascii="David" w:hAnsi="David" w:hint="cs"/>
                <w:szCs w:val="24"/>
                <w:rtl/>
              </w:rPr>
              <w:t xml:space="preserve">נפלה טעות סופר בנוגע לכמות הזוכים בתחום המקרקעין </w:t>
            </w:r>
            <w:r>
              <w:rPr>
                <w:rFonts w:ascii="David" w:hAnsi="David"/>
                <w:szCs w:val="24"/>
                <w:rtl/>
              </w:rPr>
              <w:t>–</w:t>
            </w:r>
            <w:r>
              <w:rPr>
                <w:rFonts w:ascii="David" w:hAnsi="David" w:hint="cs"/>
                <w:szCs w:val="24"/>
                <w:rtl/>
              </w:rPr>
              <w:t xml:space="preserve"> מחוז חיפה צפון. </w:t>
            </w:r>
          </w:p>
          <w:p w:rsidR="00A42D95" w:rsidRDefault="00115187" w:rsidP="00115187">
            <w:pPr>
              <w:spacing w:line="360" w:lineRule="auto"/>
              <w:jc w:val="both"/>
              <w:rPr>
                <w:rFonts w:ascii="David" w:hAnsi="David"/>
                <w:szCs w:val="24"/>
                <w:rtl/>
              </w:rPr>
            </w:pPr>
            <w:r>
              <w:rPr>
                <w:rFonts w:ascii="David" w:hAnsi="David" w:hint="cs"/>
                <w:szCs w:val="24"/>
                <w:rtl/>
              </w:rPr>
              <w:t xml:space="preserve">בתחום המקרקעין </w:t>
            </w:r>
            <w:r w:rsidRPr="00B27CE0">
              <w:rPr>
                <w:rFonts w:ascii="David" w:hAnsi="David"/>
                <w:szCs w:val="24"/>
                <w:rtl/>
              </w:rPr>
              <w:t xml:space="preserve">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Ref386625293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Pr>
                <w:rFonts w:ascii="David" w:hAnsi="David"/>
                <w:szCs w:val="24"/>
                <w:cs/>
              </w:rPr>
              <w:t>‎</w:t>
            </w:r>
            <w:r>
              <w:rPr>
                <w:rFonts w:ascii="David" w:hAnsi="David"/>
                <w:szCs w:val="24"/>
              </w:rPr>
              <w:t>3.2.2</w:t>
            </w:r>
            <w:r w:rsidRPr="00B27CE0">
              <w:rPr>
                <w:rFonts w:ascii="David" w:hAnsi="David"/>
                <w:szCs w:val="24"/>
                <w:rtl/>
              </w:rPr>
              <w:fldChar w:fldCharType="end"/>
            </w:r>
            <w:r>
              <w:rPr>
                <w:rFonts w:ascii="David" w:hAnsi="David" w:hint="cs"/>
                <w:szCs w:val="24"/>
                <w:rtl/>
              </w:rPr>
              <w:t>,</w:t>
            </w:r>
            <w:r w:rsidRPr="00B27CE0">
              <w:rPr>
                <w:rFonts w:ascii="David" w:hAnsi="David"/>
                <w:szCs w:val="24"/>
                <w:rtl/>
              </w:rPr>
              <w:t xml:space="preserve"> </w:t>
            </w:r>
            <w:r>
              <w:rPr>
                <w:rFonts w:ascii="David" w:hAnsi="David" w:hint="cs"/>
                <w:szCs w:val="24"/>
                <w:rtl/>
              </w:rPr>
              <w:t xml:space="preserve">במחוז חיפה וצפון, יבחרו 2 </w:t>
            </w:r>
            <w:r w:rsidR="004A3D7B">
              <w:rPr>
                <w:rFonts w:ascii="David" w:hAnsi="David" w:hint="cs"/>
                <w:szCs w:val="24"/>
                <w:rtl/>
              </w:rPr>
              <w:t>זוכים</w:t>
            </w:r>
            <w:r>
              <w:rPr>
                <w:rFonts w:ascii="David" w:hAnsi="David" w:hint="cs"/>
                <w:szCs w:val="24"/>
                <w:rtl/>
              </w:rPr>
              <w:t xml:space="preserve">. </w:t>
            </w:r>
          </w:p>
          <w:p w:rsidR="001846AC" w:rsidRDefault="00115187" w:rsidP="00126CD8">
            <w:pPr>
              <w:spacing w:line="360" w:lineRule="auto"/>
              <w:jc w:val="both"/>
              <w:rPr>
                <w:rFonts w:ascii="David" w:hAnsi="David"/>
                <w:szCs w:val="24"/>
              </w:rPr>
            </w:pPr>
            <w:r>
              <w:rPr>
                <w:rFonts w:ascii="David" w:hAnsi="David" w:hint="cs"/>
                <w:szCs w:val="24"/>
                <w:rtl/>
              </w:rPr>
              <w:t>ראו גרסה מתוקנת של מסמכי המכרז לאחר התיקונים שעלו משלב שאלות ההבהרה.</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tl/>
              </w:rPr>
            </w:pPr>
            <w:bookmarkStart w:id="0" w:name="_Ref94801261"/>
          </w:p>
        </w:tc>
        <w:bookmarkEnd w:id="0"/>
        <w:tc>
          <w:tcPr>
            <w:tcW w:w="1214" w:type="dxa"/>
            <w:tcBorders>
              <w:top w:val="single" w:sz="4" w:space="0" w:color="auto"/>
              <w:left w:val="single" w:sz="4" w:space="0" w:color="auto"/>
              <w:bottom w:val="single" w:sz="4" w:space="0" w:color="auto"/>
              <w:right w:val="single" w:sz="4" w:space="0" w:color="auto"/>
            </w:tcBorders>
            <w:vAlign w:val="center"/>
          </w:tcPr>
          <w:p w:rsidR="001B6C92" w:rsidRPr="00464FD6" w:rsidRDefault="00115187" w:rsidP="00115187">
            <w:pPr>
              <w:spacing w:line="360" w:lineRule="auto"/>
              <w:jc w:val="center"/>
              <w:rPr>
                <w:rFonts w:ascii="David" w:hAnsi="David"/>
                <w:szCs w:val="24"/>
                <w:rtl/>
              </w:rPr>
            </w:pPr>
            <w:r w:rsidRPr="00464FD6">
              <w:rPr>
                <w:rFonts w:ascii="David" w:hAnsi="David"/>
                <w:szCs w:val="24"/>
                <w:rtl/>
              </w:rPr>
              <w:t>כללי</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464FD6" w:rsidRDefault="001B6C92" w:rsidP="00115187">
            <w:pPr>
              <w:spacing w:line="360" w:lineRule="auto"/>
              <w:jc w:val="center"/>
              <w:rPr>
                <w:rFonts w:ascii="David" w:hAnsi="David"/>
                <w:szCs w:val="24"/>
                <w:rtl/>
              </w:rPr>
            </w:pP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464FD6" w:rsidRDefault="00115187" w:rsidP="00115187">
            <w:pPr>
              <w:spacing w:line="360" w:lineRule="auto"/>
              <w:jc w:val="center"/>
              <w:rPr>
                <w:rFonts w:ascii="David" w:hAnsi="David"/>
                <w:szCs w:val="24"/>
                <w:rtl/>
              </w:rPr>
            </w:pPr>
            <w:r w:rsidRPr="00464FD6">
              <w:rPr>
                <w:rFonts w:ascii="David" w:hAnsi="David"/>
                <w:szCs w:val="24"/>
                <w:rtl/>
              </w:rPr>
              <w:t>65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keepNext/>
              <w:keepLines/>
              <w:spacing w:line="360" w:lineRule="auto"/>
              <w:jc w:val="both"/>
              <w:rPr>
                <w:rFonts w:ascii="David" w:hAnsi="David"/>
                <w:szCs w:val="24"/>
              </w:rPr>
            </w:pPr>
            <w:r w:rsidRPr="006358BF">
              <w:rPr>
                <w:rFonts w:ascii="David" w:hAnsi="David"/>
                <w:szCs w:val="24"/>
                <w:rtl/>
              </w:rPr>
              <w:t>בהתאם לנספח א' - חוברת ההצעה -  סע' 2 + 3 על ההצעה להתייחס לתחום משפט אחד בלבד במחוז שיפוט אחד בלבד.</w:t>
            </w:r>
          </w:p>
          <w:p w:rsidR="001B6C92" w:rsidRPr="006358BF" w:rsidRDefault="00115187" w:rsidP="00115187">
            <w:pPr>
              <w:spacing w:line="360" w:lineRule="auto"/>
              <w:jc w:val="both"/>
              <w:rPr>
                <w:rFonts w:ascii="David" w:hAnsi="David"/>
                <w:szCs w:val="24"/>
                <w:rtl/>
              </w:rPr>
            </w:pPr>
            <w:r w:rsidRPr="006358BF">
              <w:rPr>
                <w:rFonts w:ascii="David" w:hAnsi="David"/>
                <w:szCs w:val="24"/>
                <w:rtl/>
              </w:rPr>
              <w:t xml:space="preserve">שאלתנו הינה האם המשרד, שלו מספר תחומי התמחות הרלוונטיים למכרז, רשאי להגיש, כהצעות נפרדות זו מזו העומדת כל אחת בפני עצמה, הצעה ליותר מאשר תחום משפט אחד (כך ולצורך הדוגמא, המשרד עוסק הן במקרקעין </w:t>
            </w:r>
            <w:r w:rsidRPr="006358BF">
              <w:rPr>
                <w:rFonts w:ascii="David" w:hAnsi="David"/>
                <w:szCs w:val="24"/>
                <w:rtl/>
              </w:rPr>
              <w:lastRenderedPageBreak/>
              <w:t xml:space="preserve">והן בביטוח </w:t>
            </w:r>
            <w:proofErr w:type="spellStart"/>
            <w:r w:rsidRPr="006358BF">
              <w:rPr>
                <w:rFonts w:ascii="David" w:hAnsi="David"/>
                <w:szCs w:val="24"/>
                <w:rtl/>
              </w:rPr>
              <w:t>ונזיקין</w:t>
            </w:r>
            <w:proofErr w:type="spellEnd"/>
            <w:r w:rsidRPr="006358BF">
              <w:rPr>
                <w:rFonts w:ascii="David" w:hAnsi="David"/>
                <w:szCs w:val="24"/>
                <w:rtl/>
              </w:rPr>
              <w:t>, ומבקש להציע בהצעות נפרדות בתחומי משפט אלה)</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Default="00115187" w:rsidP="006358BF">
            <w:pPr>
              <w:spacing w:line="360" w:lineRule="auto"/>
              <w:jc w:val="both"/>
              <w:rPr>
                <w:rFonts w:ascii="David" w:hAnsi="David"/>
                <w:szCs w:val="24"/>
                <w:rtl/>
              </w:rPr>
            </w:pPr>
            <w:r>
              <w:rPr>
                <w:rFonts w:ascii="David" w:hAnsi="David" w:hint="cs"/>
                <w:szCs w:val="24"/>
                <w:rtl/>
              </w:rPr>
              <w:lastRenderedPageBreak/>
              <w:t xml:space="preserve">כל משרד רשאי להגיש הצעה אחת לתחום משפט אחד ובמחוז שיפוט אחד. </w:t>
            </w:r>
          </w:p>
          <w:p w:rsidR="00C30EB0" w:rsidRPr="006358BF" w:rsidRDefault="00115187" w:rsidP="006358BF">
            <w:pPr>
              <w:spacing w:line="360" w:lineRule="auto"/>
              <w:jc w:val="both"/>
              <w:rPr>
                <w:rFonts w:ascii="David" w:hAnsi="David"/>
                <w:szCs w:val="24"/>
                <w:rtl/>
              </w:rPr>
            </w:pPr>
            <w:r>
              <w:rPr>
                <w:rFonts w:ascii="David" w:hAnsi="David" w:hint="cs"/>
                <w:szCs w:val="24"/>
                <w:rtl/>
              </w:rPr>
              <w:t>משרד לא רשאי להגיש הצעות נפרדות</w:t>
            </w:r>
            <w:r w:rsidR="00E73664">
              <w:rPr>
                <w:rFonts w:ascii="David" w:hAnsi="David" w:hint="cs"/>
                <w:szCs w:val="24"/>
                <w:rtl/>
              </w:rPr>
              <w:t xml:space="preserve"> בתחומי משפט שונים ובמחוזות שונים,</w:t>
            </w:r>
            <w:r>
              <w:rPr>
                <w:rFonts w:ascii="David" w:hAnsi="David" w:hint="cs"/>
                <w:szCs w:val="24"/>
                <w:rtl/>
              </w:rPr>
              <w:t xml:space="preserve"> אלא הצעה אחת בלבד. </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Pr>
            </w:pPr>
            <w:bookmarkStart w:id="1" w:name="_Ref181306"/>
          </w:p>
        </w:tc>
        <w:bookmarkEnd w:id="1"/>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Pr>
            </w:pPr>
            <w:r w:rsidRPr="006358BF">
              <w:rPr>
                <w:rFonts w:ascii="David" w:hAnsi="David"/>
                <w:szCs w:val="24"/>
                <w:rtl/>
              </w:rPr>
              <w:t>10</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Pr>
            </w:pPr>
            <w:r w:rsidRPr="006358BF">
              <w:rPr>
                <w:rFonts w:ascii="David" w:hAnsi="David"/>
                <w:szCs w:val="24"/>
                <w:rtl/>
              </w:rPr>
              <w:t>10.1.4</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Pr>
            </w:pPr>
            <w:r w:rsidRPr="006358BF">
              <w:rPr>
                <w:rFonts w:ascii="David" w:hAnsi="David"/>
                <w:szCs w:val="24"/>
                <w:rtl/>
              </w:rPr>
              <w:t>22</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keepNext/>
              <w:keepLines/>
              <w:spacing w:line="360" w:lineRule="auto"/>
              <w:jc w:val="both"/>
              <w:rPr>
                <w:rFonts w:ascii="David" w:hAnsi="David"/>
                <w:szCs w:val="24"/>
              </w:rPr>
            </w:pPr>
            <w:r w:rsidRPr="006358BF">
              <w:rPr>
                <w:rFonts w:ascii="David" w:hAnsi="David"/>
                <w:szCs w:val="24"/>
                <w:rtl/>
              </w:rPr>
              <w:t xml:space="preserve">בהתאם למסמכי המכרז אין התחייבות מטעם המזמין להעברת תיקים לטיפול הזוכה, בין בכלל ובין בהיקף כלשהו. </w:t>
            </w:r>
          </w:p>
          <w:p w:rsidR="001B6C92" w:rsidRPr="006358BF" w:rsidRDefault="00115187" w:rsidP="006358BF">
            <w:pPr>
              <w:keepNext/>
              <w:keepLines/>
              <w:spacing w:line="360" w:lineRule="auto"/>
              <w:jc w:val="both"/>
              <w:rPr>
                <w:rFonts w:ascii="David" w:hAnsi="David"/>
                <w:szCs w:val="24"/>
                <w:rtl/>
              </w:rPr>
            </w:pPr>
            <w:r w:rsidRPr="006358BF">
              <w:rPr>
                <w:rFonts w:ascii="David" w:hAnsi="David"/>
                <w:szCs w:val="24"/>
                <w:rtl/>
              </w:rPr>
              <w:t>אולם, מבלי לגרוע מהאמור לעיל, ועל מנת שהמשרד יוכל לבחון את ההיקף האפשרי של התיקים שיועברו לייצוג (הגם שכאמור לא קיימת כל התחייבות לכך), מבוקש לקבל את פירוט כמות התיקים אשר הועברו למייצגים בתחומי המשפט השונים בהתאם למכרז במהלך שלוש השנים האחרונות</w:t>
            </w:r>
          </w:p>
        </w:tc>
        <w:tc>
          <w:tcPr>
            <w:tcW w:w="4251" w:type="dxa"/>
            <w:tcBorders>
              <w:top w:val="single" w:sz="4" w:space="0" w:color="auto"/>
              <w:left w:val="single" w:sz="4" w:space="0" w:color="auto"/>
              <w:bottom w:val="single" w:sz="4" w:space="0" w:color="auto"/>
              <w:right w:val="single" w:sz="4" w:space="0" w:color="auto"/>
            </w:tcBorders>
            <w:vAlign w:val="center"/>
          </w:tcPr>
          <w:p w:rsidR="00443BCC" w:rsidRPr="00115187" w:rsidRDefault="00115187" w:rsidP="007C328B">
            <w:pPr>
              <w:spacing w:line="360" w:lineRule="auto"/>
              <w:jc w:val="both"/>
              <w:rPr>
                <w:rFonts w:ascii="David" w:hAnsi="David"/>
                <w:color w:val="000000" w:themeColor="text1"/>
                <w:szCs w:val="24"/>
                <w:rtl/>
              </w:rPr>
            </w:pPr>
            <w:r w:rsidRPr="00115187">
              <w:rPr>
                <w:rFonts w:ascii="David" w:hAnsi="David" w:hint="cs"/>
                <w:color w:val="000000" w:themeColor="text1"/>
                <w:szCs w:val="24"/>
                <w:rtl/>
              </w:rPr>
              <w:t xml:space="preserve">ראו פירוט </w:t>
            </w:r>
            <w:r w:rsidR="00E73664" w:rsidRPr="00115187">
              <w:rPr>
                <w:rFonts w:ascii="David" w:hAnsi="David" w:hint="cs"/>
                <w:color w:val="000000" w:themeColor="text1"/>
                <w:szCs w:val="24"/>
                <w:rtl/>
              </w:rPr>
              <w:t xml:space="preserve">מספר </w:t>
            </w:r>
            <w:r w:rsidRPr="00115187">
              <w:rPr>
                <w:rFonts w:ascii="David" w:hAnsi="David" w:hint="cs"/>
                <w:color w:val="000000" w:themeColor="text1"/>
                <w:szCs w:val="24"/>
                <w:rtl/>
              </w:rPr>
              <w:t xml:space="preserve">התיקים שהועברו במהלך שלוש השנים האחרונות </w:t>
            </w:r>
            <w:r w:rsidRPr="00115187">
              <w:rPr>
                <w:rFonts w:ascii="David" w:hAnsi="David"/>
                <w:color w:val="000000" w:themeColor="text1"/>
                <w:szCs w:val="24"/>
                <w:rtl/>
              </w:rPr>
              <w:t>–</w:t>
            </w:r>
            <w:r w:rsidRPr="00115187">
              <w:rPr>
                <w:rFonts w:ascii="David" w:hAnsi="David" w:hint="cs"/>
                <w:color w:val="000000" w:themeColor="text1"/>
                <w:szCs w:val="24"/>
                <w:rtl/>
              </w:rPr>
              <w:t xml:space="preserve"> לפי תחומי המשפט בנספח א' למסמך זה.</w:t>
            </w:r>
          </w:p>
          <w:p w:rsidR="00443BCC" w:rsidRDefault="00115187" w:rsidP="00126CD8">
            <w:pPr>
              <w:spacing w:line="360" w:lineRule="auto"/>
              <w:jc w:val="both"/>
              <w:rPr>
                <w:rFonts w:ascii="David" w:hAnsi="David"/>
                <w:szCs w:val="24"/>
                <w:rtl/>
              </w:rPr>
            </w:pPr>
            <w:r>
              <w:rPr>
                <w:rFonts w:ascii="David" w:hAnsi="David" w:hint="cs"/>
                <w:szCs w:val="24"/>
                <w:rtl/>
              </w:rPr>
              <w:t xml:space="preserve">יודגש, כי מספר התיקים אינו מהווה אינדיקציה להשוואה בין התחומים שכן התיקים נבדלים בהיקף העבודה ובמאפייני הטיפול הרלוונטיים. </w:t>
            </w:r>
          </w:p>
          <w:p w:rsidR="00443BCC" w:rsidRDefault="00115187" w:rsidP="001846AC">
            <w:pPr>
              <w:spacing w:line="360" w:lineRule="auto"/>
              <w:jc w:val="both"/>
              <w:rPr>
                <w:rFonts w:ascii="David" w:hAnsi="David"/>
                <w:szCs w:val="24"/>
                <w:rtl/>
              </w:rPr>
            </w:pPr>
            <w:r>
              <w:rPr>
                <w:rFonts w:ascii="David" w:hAnsi="David" w:hint="cs"/>
                <w:szCs w:val="24"/>
                <w:rtl/>
              </w:rPr>
              <w:t xml:space="preserve">נתונים אלה נועדו לסייע להבנת ההזמנה להגשת הצעות, אך נשוב ונזכיר את האמור בסעיף </w:t>
            </w:r>
            <w:r w:rsidR="00A42D95">
              <w:rPr>
                <w:rFonts w:ascii="David" w:hAnsi="David" w:hint="cs"/>
                <w:szCs w:val="24"/>
                <w:rtl/>
              </w:rPr>
              <w:t>10.1.4</w:t>
            </w:r>
            <w:r>
              <w:rPr>
                <w:rFonts w:ascii="David" w:hAnsi="David" w:hint="cs"/>
                <w:szCs w:val="24"/>
                <w:rtl/>
              </w:rPr>
              <w:t xml:space="preserve"> כי </w:t>
            </w:r>
            <w:r w:rsidRPr="00443BCC">
              <w:rPr>
                <w:rFonts w:ascii="David" w:hAnsi="David"/>
                <w:szCs w:val="24"/>
                <w:rtl/>
              </w:rPr>
              <w:t>אין בחתימת המזמין על הסכם למתן שירותים משפטיים, התחייבות המזמין להעביר תיקים לטיפולו של הזוכה, בין בכלל, ובין בהיקף כלשהו.</w:t>
            </w:r>
          </w:p>
          <w:p w:rsidR="0080330D" w:rsidRPr="006358BF" w:rsidRDefault="0080330D" w:rsidP="001846AC">
            <w:pPr>
              <w:spacing w:line="360" w:lineRule="auto"/>
              <w:jc w:val="both"/>
              <w:rPr>
                <w:rFonts w:ascii="David" w:hAnsi="David"/>
                <w:szCs w:val="24"/>
                <w:rtl/>
              </w:rPr>
            </w:pP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Pr>
            </w:pPr>
            <w:bookmarkStart w:id="2" w:name="_Ref179698"/>
          </w:p>
        </w:tc>
        <w:bookmarkEnd w:id="2"/>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spacing w:line="360" w:lineRule="auto"/>
              <w:jc w:val="both"/>
              <w:rPr>
                <w:rFonts w:ascii="David" w:hAnsi="David"/>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7.2</w:t>
            </w:r>
          </w:p>
          <w:p w:rsidR="001B6C92" w:rsidRPr="006358BF" w:rsidRDefault="00115187" w:rsidP="006358BF">
            <w:pPr>
              <w:spacing w:line="360" w:lineRule="auto"/>
              <w:rPr>
                <w:rFonts w:ascii="David" w:hAnsi="David"/>
                <w:szCs w:val="24"/>
                <w:rtl/>
              </w:rPr>
            </w:pPr>
            <w:r w:rsidRPr="006358BF">
              <w:rPr>
                <w:rFonts w:ascii="David" w:hAnsi="David"/>
                <w:szCs w:val="24"/>
                <w:rtl/>
              </w:rPr>
              <w:t>7.5.2.1.1</w:t>
            </w:r>
          </w:p>
          <w:p w:rsidR="001B6C92" w:rsidRPr="006358BF" w:rsidRDefault="00115187" w:rsidP="006358BF">
            <w:pPr>
              <w:spacing w:line="360" w:lineRule="auto"/>
              <w:jc w:val="both"/>
              <w:rPr>
                <w:rFonts w:ascii="David" w:hAnsi="David"/>
                <w:szCs w:val="24"/>
                <w:rtl/>
              </w:rPr>
            </w:pPr>
            <w:r w:rsidRPr="006358BF">
              <w:rPr>
                <w:rFonts w:ascii="David" w:hAnsi="David"/>
                <w:szCs w:val="24"/>
                <w:rtl/>
              </w:rPr>
              <w:t>7.5.2.2.1</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13</w:t>
            </w:r>
          </w:p>
          <w:p w:rsidR="001B6C92" w:rsidRPr="006358BF" w:rsidRDefault="00115187" w:rsidP="006358BF">
            <w:pPr>
              <w:spacing w:line="360" w:lineRule="auto"/>
              <w:rPr>
                <w:rFonts w:ascii="David" w:hAnsi="David"/>
                <w:szCs w:val="24"/>
                <w:rtl/>
              </w:rPr>
            </w:pPr>
            <w:r w:rsidRPr="006358BF">
              <w:rPr>
                <w:rFonts w:ascii="David" w:hAnsi="David"/>
                <w:szCs w:val="24"/>
                <w:rtl/>
              </w:rPr>
              <w:t>15</w:t>
            </w:r>
          </w:p>
          <w:p w:rsidR="001B6C92" w:rsidRPr="006358BF" w:rsidRDefault="00115187" w:rsidP="006358BF">
            <w:pPr>
              <w:spacing w:line="360" w:lineRule="auto"/>
              <w:jc w:val="both"/>
              <w:rPr>
                <w:rFonts w:ascii="David" w:hAnsi="David"/>
                <w:szCs w:val="24"/>
              </w:rPr>
            </w:pPr>
            <w:r w:rsidRPr="006358BF">
              <w:rPr>
                <w:rFonts w:ascii="David" w:hAnsi="David"/>
                <w:szCs w:val="24"/>
                <w:rtl/>
              </w:rPr>
              <w:t>15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115187">
            <w:pPr>
              <w:spacing w:line="360" w:lineRule="auto"/>
              <w:rPr>
                <w:rFonts w:ascii="David" w:hAnsi="David"/>
                <w:szCs w:val="24"/>
                <w:rtl/>
              </w:rPr>
            </w:pPr>
            <w:r w:rsidRPr="006358BF">
              <w:rPr>
                <w:rFonts w:ascii="David" w:hAnsi="David"/>
                <w:szCs w:val="24"/>
                <w:rtl/>
              </w:rPr>
              <w:t xml:space="preserve">במשרדנו שלושה עורכי דין ותיקים, בעלי ניסון רב. שניים מהם, מופיעים באופן אינטנסיבי בבתי המשפט שנים ארוכות, לרבות בתביעות של המדינה ונגדה, העוסקות בתאונות דרכים (שיבוב, הגנה, הוצאות רפואיות וכו'). השלישית, בעלת ותק במקצוע של 18 שנים, עוסקת בתביעות כנגד עיריית ירושלים, אותה אנו מייצגים בתביעות צד ג'. </w:t>
            </w:r>
            <w:r w:rsidRPr="006358BF">
              <w:rPr>
                <w:rFonts w:ascii="David" w:hAnsi="David"/>
                <w:szCs w:val="24"/>
                <w:rtl/>
              </w:rPr>
              <w:lastRenderedPageBreak/>
              <w:t xml:space="preserve">ההיקף של תביעות אלה הוא גדול ורב, ועבודתה של עוה"ד מתמקדת בכך, והיא כוללת הכנת כתבי בי דין, ניהול קשר עם גורמי העירייה, משא ומתן עם תובעים ועורכי דין, לרבות בתביעות בגין נזקי רכוש בתאונות דרכים, וכן היא מנהלת את מאגר הנתונים והסטטיסטיקה הקשורים לתביעות אלה. היא מופיעה בבתי המשפט מעט, בעיקר בענייני העירייה, אך היא לא הגישה תביעות כלשהן, ואין היא יכולה להציג כתבי טענות בנוגע לנזקי גוף עקב תאונות דרכים. היא יכולה להציג כתבי טענות ביחס לנזקי רכוש עקב תאונות דרכים ובתחומים אחרים </w:t>
            </w:r>
            <w:proofErr w:type="spellStart"/>
            <w:r w:rsidRPr="006358BF">
              <w:rPr>
                <w:rFonts w:ascii="David" w:hAnsi="David"/>
                <w:szCs w:val="24"/>
                <w:rtl/>
              </w:rPr>
              <w:t>בנזיקין</w:t>
            </w:r>
            <w:proofErr w:type="spellEnd"/>
            <w:r w:rsidRPr="006358BF">
              <w:rPr>
                <w:rFonts w:ascii="David" w:hAnsi="David"/>
                <w:szCs w:val="24"/>
                <w:rtl/>
              </w:rPr>
              <w:t>.</w:t>
            </w:r>
          </w:p>
          <w:p w:rsidR="001B6C92" w:rsidRPr="006358BF" w:rsidRDefault="00115187" w:rsidP="00115187">
            <w:pPr>
              <w:spacing w:line="360" w:lineRule="auto"/>
              <w:rPr>
                <w:rFonts w:ascii="David" w:hAnsi="David"/>
                <w:szCs w:val="24"/>
                <w:rtl/>
              </w:rPr>
            </w:pPr>
            <w:r w:rsidRPr="006358BF">
              <w:rPr>
                <w:rFonts w:ascii="David" w:hAnsi="David"/>
                <w:szCs w:val="24"/>
                <w:rtl/>
              </w:rPr>
              <w:t xml:space="preserve">הננו להדגיש כי בשנים האחרונות, רק עוה"ד עסקו מטעם המשרד בתביעות של המדינה ונגדה על פי המכרזים הקודמים, והטיפול נעשה ללא עיכובים או תקלות כלשהן, והוא היה, ועדיין, לדעתנו, מקצועי וטוב. </w:t>
            </w:r>
          </w:p>
          <w:p w:rsidR="001B6C92" w:rsidRPr="006358BF" w:rsidRDefault="00115187" w:rsidP="006358BF">
            <w:pPr>
              <w:spacing w:line="360" w:lineRule="auto"/>
              <w:rPr>
                <w:rFonts w:ascii="David" w:hAnsi="David"/>
                <w:szCs w:val="24"/>
                <w:rtl/>
              </w:rPr>
            </w:pPr>
            <w:r w:rsidRPr="006358BF">
              <w:rPr>
                <w:rFonts w:ascii="David" w:hAnsi="David"/>
                <w:szCs w:val="24"/>
                <w:rtl/>
              </w:rPr>
              <w:t>אנו סבורים שדי בכך כדי לקבוע שמשרדנו עומד בתנאי הסף. שאלתנו היא האם תפיסתנו זאת נכונה.</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Default="00115187" w:rsidP="00126CD8">
            <w:pPr>
              <w:spacing w:line="360" w:lineRule="auto"/>
              <w:jc w:val="both"/>
              <w:rPr>
                <w:rFonts w:ascii="David" w:hAnsi="David"/>
                <w:szCs w:val="24"/>
                <w:rtl/>
              </w:rPr>
            </w:pPr>
            <w:r>
              <w:rPr>
                <w:rFonts w:ascii="David" w:hAnsi="David" w:hint="cs"/>
                <w:szCs w:val="24"/>
                <w:rtl/>
              </w:rPr>
              <w:lastRenderedPageBreak/>
              <w:t>סעיף 7.5.2.1.1 קובע</w:t>
            </w:r>
            <w:r w:rsidR="00A738CF">
              <w:rPr>
                <w:rFonts w:ascii="David" w:hAnsi="David" w:hint="cs"/>
                <w:szCs w:val="24"/>
                <w:rtl/>
              </w:rPr>
              <w:t xml:space="preserve"> כי</w:t>
            </w:r>
            <w:r>
              <w:rPr>
                <w:rFonts w:ascii="David" w:hAnsi="David" w:hint="cs"/>
                <w:szCs w:val="24"/>
                <w:rtl/>
              </w:rPr>
              <w:t xml:space="preserve"> נדרש ניסיון </w:t>
            </w:r>
            <w:r w:rsidRPr="00115187">
              <w:rPr>
                <w:rFonts w:ascii="David" w:hAnsi="David" w:hint="eastAsia"/>
                <w:b/>
                <w:bCs/>
                <w:szCs w:val="24"/>
                <w:rtl/>
              </w:rPr>
              <w:t>בייצוג</w:t>
            </w:r>
            <w:r w:rsidRPr="00115187">
              <w:rPr>
                <w:rFonts w:ascii="David" w:hAnsi="David"/>
                <w:b/>
                <w:bCs/>
                <w:szCs w:val="24"/>
                <w:rtl/>
              </w:rPr>
              <w:t xml:space="preserve"> </w:t>
            </w:r>
            <w:r w:rsidRPr="00115187">
              <w:rPr>
                <w:rFonts w:ascii="David" w:hAnsi="David" w:hint="eastAsia"/>
                <w:b/>
                <w:bCs/>
                <w:szCs w:val="24"/>
                <w:rtl/>
              </w:rPr>
              <w:t>בבתי</w:t>
            </w:r>
            <w:r w:rsidRPr="00115187">
              <w:rPr>
                <w:rFonts w:ascii="David" w:hAnsi="David"/>
                <w:b/>
                <w:bCs/>
                <w:szCs w:val="24"/>
                <w:rtl/>
              </w:rPr>
              <w:t xml:space="preserve"> </w:t>
            </w:r>
            <w:r w:rsidRPr="00115187">
              <w:rPr>
                <w:rFonts w:ascii="David" w:hAnsi="David" w:hint="eastAsia"/>
                <w:b/>
                <w:bCs/>
                <w:szCs w:val="24"/>
                <w:rtl/>
              </w:rPr>
              <w:t>המשפט</w:t>
            </w:r>
            <w:r w:rsidRPr="00115187">
              <w:rPr>
                <w:rFonts w:ascii="David" w:hAnsi="David"/>
                <w:b/>
                <w:bCs/>
                <w:szCs w:val="24"/>
                <w:rtl/>
              </w:rPr>
              <w:t xml:space="preserve"> </w:t>
            </w:r>
            <w:r w:rsidRPr="00115187">
              <w:rPr>
                <w:rFonts w:ascii="David" w:hAnsi="David" w:hint="eastAsia"/>
                <w:b/>
                <w:bCs/>
                <w:szCs w:val="24"/>
                <w:rtl/>
              </w:rPr>
              <w:t>בתחומי</w:t>
            </w:r>
            <w:r w:rsidRPr="00115187">
              <w:rPr>
                <w:rFonts w:ascii="David" w:hAnsi="David"/>
                <w:b/>
                <w:bCs/>
                <w:szCs w:val="24"/>
                <w:rtl/>
              </w:rPr>
              <w:t xml:space="preserve"> </w:t>
            </w:r>
            <w:r w:rsidRPr="00115187">
              <w:rPr>
                <w:rFonts w:ascii="David" w:hAnsi="David" w:hint="eastAsia"/>
                <w:b/>
                <w:bCs/>
                <w:szCs w:val="24"/>
                <w:rtl/>
              </w:rPr>
              <w:t>המשפט</w:t>
            </w:r>
            <w:r w:rsidRPr="00115187">
              <w:rPr>
                <w:rFonts w:ascii="David" w:hAnsi="David"/>
                <w:b/>
                <w:bCs/>
                <w:szCs w:val="24"/>
                <w:rtl/>
              </w:rPr>
              <w:t xml:space="preserve"> </w:t>
            </w:r>
            <w:r w:rsidRPr="00115187">
              <w:rPr>
                <w:rFonts w:ascii="David" w:hAnsi="David" w:hint="eastAsia"/>
                <w:b/>
                <w:bCs/>
                <w:szCs w:val="24"/>
                <w:rtl/>
              </w:rPr>
              <w:t>הקבועים</w:t>
            </w:r>
            <w:r>
              <w:rPr>
                <w:rFonts w:ascii="David" w:hAnsi="David" w:hint="cs"/>
                <w:szCs w:val="24"/>
                <w:rtl/>
              </w:rPr>
              <w:t xml:space="preserve"> במכרז במשך חמש שנים לפחות מתוך שבע השנים </w:t>
            </w:r>
            <w:r w:rsidR="00A738CF">
              <w:rPr>
                <w:rFonts w:ascii="David" w:hAnsi="David" w:hint="cs"/>
                <w:szCs w:val="24"/>
                <w:rtl/>
              </w:rPr>
              <w:t xml:space="preserve">המסתיימות במועד הגשת ההצעות. כדי להוכיח עמידה בתנאי הסף המקצועיים, </w:t>
            </w:r>
            <w:r w:rsidR="00A738CF" w:rsidRPr="00115187">
              <w:rPr>
                <w:rFonts w:ascii="David" w:hAnsi="David" w:hint="eastAsia"/>
                <w:b/>
                <w:bCs/>
                <w:szCs w:val="24"/>
                <w:rtl/>
              </w:rPr>
              <w:t>ובכלל</w:t>
            </w:r>
            <w:r w:rsidR="00A738CF" w:rsidRPr="00115187">
              <w:rPr>
                <w:rFonts w:ascii="David" w:hAnsi="David"/>
                <w:b/>
                <w:bCs/>
                <w:szCs w:val="24"/>
                <w:rtl/>
              </w:rPr>
              <w:t xml:space="preserve"> </w:t>
            </w:r>
            <w:r w:rsidR="00A738CF" w:rsidRPr="00115187">
              <w:rPr>
                <w:rFonts w:ascii="David" w:hAnsi="David" w:hint="eastAsia"/>
                <w:b/>
                <w:bCs/>
                <w:szCs w:val="24"/>
                <w:rtl/>
              </w:rPr>
              <w:t>כך</w:t>
            </w:r>
            <w:r w:rsidR="00A738CF" w:rsidRPr="00115187">
              <w:rPr>
                <w:rFonts w:ascii="David" w:hAnsi="David"/>
                <w:b/>
                <w:bCs/>
                <w:szCs w:val="24"/>
                <w:rtl/>
              </w:rPr>
              <w:t xml:space="preserve"> </w:t>
            </w:r>
            <w:r w:rsidR="00A738CF" w:rsidRPr="00115187">
              <w:rPr>
                <w:rFonts w:ascii="David" w:hAnsi="David" w:hint="eastAsia"/>
                <w:b/>
                <w:bCs/>
                <w:szCs w:val="24"/>
                <w:rtl/>
              </w:rPr>
              <w:t>תקופת</w:t>
            </w:r>
            <w:r w:rsidR="00A738CF" w:rsidRPr="00115187">
              <w:rPr>
                <w:rFonts w:ascii="David" w:hAnsi="David"/>
                <w:b/>
                <w:bCs/>
                <w:szCs w:val="24"/>
                <w:rtl/>
              </w:rPr>
              <w:t xml:space="preserve"> </w:t>
            </w:r>
            <w:r w:rsidR="00A738CF" w:rsidRPr="00115187">
              <w:rPr>
                <w:rFonts w:ascii="David" w:hAnsi="David" w:hint="eastAsia"/>
                <w:b/>
                <w:bCs/>
                <w:szCs w:val="24"/>
                <w:rtl/>
              </w:rPr>
              <w:t>הניסיון</w:t>
            </w:r>
            <w:r w:rsidR="00A738CF">
              <w:rPr>
                <w:rFonts w:ascii="David" w:hAnsi="David" w:hint="cs"/>
                <w:szCs w:val="24"/>
                <w:rtl/>
              </w:rPr>
              <w:t xml:space="preserve">, המציע יצרף מסמכים לרבות דוגמאות </w:t>
            </w:r>
            <w:r w:rsidR="00A738CF">
              <w:rPr>
                <w:rFonts w:ascii="David" w:hAnsi="David" w:hint="cs"/>
                <w:szCs w:val="24"/>
                <w:rtl/>
              </w:rPr>
              <w:lastRenderedPageBreak/>
              <w:t xml:space="preserve">של כתבי בי דין שהוכנו והוגשו על ידי עורך הדין המוצע לבית משפט בישראל. עוד נקבע כי </w:t>
            </w:r>
            <w:r w:rsidR="007B51FA">
              <w:rPr>
                <w:rFonts w:ascii="David" w:hAnsi="David" w:hint="cs"/>
                <w:szCs w:val="24"/>
                <w:rtl/>
              </w:rPr>
              <w:t>על כל אחד מיחידי המציע להיות חתום לפחות על דוגמת כתב בי דין אחד</w:t>
            </w:r>
            <w:r w:rsidR="00AF56A4">
              <w:rPr>
                <w:rFonts w:ascii="David" w:hAnsi="David" w:hint="cs"/>
                <w:szCs w:val="24"/>
                <w:rtl/>
              </w:rPr>
              <w:t xml:space="preserve">. ככל שאין בידי המציע להציג שלושה עורכי דין העומדים בדרישה זו, עבור כל תחומי המשפט למעט </w:t>
            </w:r>
            <w:r w:rsidR="00AF56A4" w:rsidRPr="00AF56A4">
              <w:rPr>
                <w:rFonts w:ascii="David" w:hAnsi="David"/>
                <w:szCs w:val="24"/>
                <w:rtl/>
              </w:rPr>
              <w:t>תחום של ייצוג קצין התגמולים</w:t>
            </w:r>
            <w:r w:rsidR="00AF56A4">
              <w:rPr>
                <w:rFonts w:ascii="David" w:hAnsi="David" w:hint="cs"/>
                <w:szCs w:val="24"/>
                <w:rtl/>
              </w:rPr>
              <w:t xml:space="preserve">, לא תעמוד ההצעה כולה בתנאי הסף. </w:t>
            </w:r>
          </w:p>
          <w:p w:rsidR="00A738CF" w:rsidRDefault="00115187" w:rsidP="00126CD8">
            <w:pPr>
              <w:spacing w:line="360" w:lineRule="auto"/>
              <w:jc w:val="both"/>
              <w:rPr>
                <w:rFonts w:ascii="David" w:hAnsi="David"/>
                <w:szCs w:val="24"/>
                <w:rtl/>
              </w:rPr>
            </w:pPr>
            <w:r>
              <w:rPr>
                <w:rFonts w:ascii="David" w:hAnsi="David" w:hint="cs"/>
                <w:szCs w:val="24"/>
                <w:rtl/>
              </w:rPr>
              <w:t xml:space="preserve">תחום </w:t>
            </w:r>
            <w:proofErr w:type="spellStart"/>
            <w:r>
              <w:rPr>
                <w:rFonts w:ascii="David" w:hAnsi="David" w:hint="cs"/>
                <w:szCs w:val="24"/>
                <w:rtl/>
              </w:rPr>
              <w:t>הנזיקין</w:t>
            </w:r>
            <w:proofErr w:type="spellEnd"/>
            <w:r>
              <w:rPr>
                <w:rFonts w:ascii="David" w:hAnsi="David" w:hint="cs"/>
                <w:szCs w:val="24"/>
                <w:rtl/>
              </w:rPr>
              <w:t xml:space="preserve"> והביטוח, מוגדר בסעיף 3.2.3 כ</w:t>
            </w:r>
            <w:r w:rsidRPr="00A738CF">
              <w:rPr>
                <w:rFonts w:ascii="David" w:hAnsi="David"/>
                <w:szCs w:val="24"/>
                <w:rtl/>
              </w:rPr>
              <w:t xml:space="preserve">הליכים המתנהלים בעיקר בהתאם לחוק הפיצויים לנפגעי תאונות דרכים, התשל"ה-1975 (בעיקר תביעות של המדינה) </w:t>
            </w:r>
            <w:r w:rsidRPr="00115187">
              <w:rPr>
                <w:rFonts w:ascii="David" w:hAnsi="David"/>
                <w:b/>
                <w:bCs/>
                <w:szCs w:val="24"/>
                <w:rtl/>
              </w:rPr>
              <w:t xml:space="preserve">ותביעות רכוש, בעיקר לכלי רכב </w:t>
            </w:r>
            <w:r w:rsidRPr="00A738CF">
              <w:rPr>
                <w:rFonts w:ascii="David" w:hAnsi="David"/>
                <w:szCs w:val="24"/>
                <w:rtl/>
              </w:rPr>
              <w:t>(תיקי הגנה ותביעה). הליכים אלה מתייחסים בעיקר לתביעות שיפוי/שיבוב של משרד הביטחון.</w:t>
            </w:r>
          </w:p>
          <w:p w:rsidR="00A738CF" w:rsidRDefault="00115187" w:rsidP="00B2221D">
            <w:pPr>
              <w:spacing w:line="360" w:lineRule="auto"/>
              <w:jc w:val="both"/>
              <w:rPr>
                <w:rFonts w:ascii="David" w:hAnsi="David"/>
                <w:szCs w:val="24"/>
                <w:rtl/>
              </w:rPr>
            </w:pPr>
            <w:r>
              <w:rPr>
                <w:rFonts w:ascii="David" w:hAnsi="David" w:hint="cs"/>
                <w:szCs w:val="24"/>
                <w:rtl/>
              </w:rPr>
              <w:t>כלומר, תחום זה כולל נזקי תאונות דרכים לסוגיהם</w:t>
            </w:r>
            <w:r w:rsidR="00035AAE">
              <w:rPr>
                <w:rFonts w:ascii="David" w:hAnsi="David" w:hint="cs"/>
                <w:szCs w:val="24"/>
                <w:rtl/>
              </w:rPr>
              <w:t xml:space="preserve"> </w:t>
            </w:r>
            <w:r w:rsidR="00035AAE">
              <w:rPr>
                <w:rFonts w:ascii="David" w:hAnsi="David"/>
                <w:szCs w:val="24"/>
                <w:rtl/>
              </w:rPr>
              <w:t>–</w:t>
            </w:r>
            <w:r w:rsidR="00035AAE">
              <w:rPr>
                <w:rFonts w:ascii="David" w:hAnsi="David" w:hint="cs"/>
                <w:szCs w:val="24"/>
                <w:rtl/>
              </w:rPr>
              <w:t xml:space="preserve"> גוף ורכוש</w:t>
            </w:r>
            <w:r>
              <w:rPr>
                <w:rFonts w:ascii="David" w:hAnsi="David" w:hint="cs"/>
                <w:szCs w:val="24"/>
                <w:rtl/>
              </w:rPr>
              <w:t xml:space="preserve">. מפנייתכם עולה כי יחיד המציע </w:t>
            </w:r>
            <w:r w:rsidR="00CB64D8">
              <w:rPr>
                <w:rFonts w:ascii="David" w:hAnsi="David" w:hint="cs"/>
                <w:szCs w:val="24"/>
                <w:rtl/>
              </w:rPr>
              <w:t>יכול להציג כתבי טענות ביחס</w:t>
            </w:r>
            <w:r>
              <w:rPr>
                <w:rFonts w:ascii="David" w:hAnsi="David" w:hint="cs"/>
                <w:szCs w:val="24"/>
                <w:rtl/>
              </w:rPr>
              <w:t xml:space="preserve"> לנזקי רכוש עקב תאונות דרכים</w:t>
            </w:r>
            <w:r w:rsidR="00CB64D8">
              <w:rPr>
                <w:rFonts w:ascii="David" w:hAnsi="David" w:hint="cs"/>
                <w:szCs w:val="24"/>
                <w:rtl/>
              </w:rPr>
              <w:t xml:space="preserve"> וככל שכך יש בידו להציג כתבי טענות בתחום זה</w:t>
            </w:r>
            <w:r>
              <w:rPr>
                <w:rFonts w:ascii="David" w:hAnsi="David" w:hint="cs"/>
                <w:szCs w:val="24"/>
                <w:rtl/>
              </w:rPr>
              <w:t xml:space="preserve">. </w:t>
            </w:r>
          </w:p>
          <w:p w:rsidR="00A738CF" w:rsidRDefault="00115187" w:rsidP="00B2221D">
            <w:pPr>
              <w:spacing w:line="360" w:lineRule="auto"/>
              <w:jc w:val="both"/>
              <w:rPr>
                <w:rFonts w:ascii="David" w:hAnsi="David"/>
                <w:szCs w:val="24"/>
                <w:rtl/>
              </w:rPr>
            </w:pPr>
            <w:r w:rsidRPr="00A738CF">
              <w:rPr>
                <w:rFonts w:ascii="David" w:hAnsi="David"/>
                <w:szCs w:val="24"/>
                <w:rtl/>
              </w:rPr>
              <w:lastRenderedPageBreak/>
              <w:t xml:space="preserve">במסגרת תנאי סף זה </w:t>
            </w:r>
            <w:r>
              <w:rPr>
                <w:rFonts w:ascii="David" w:hAnsi="David" w:hint="cs"/>
                <w:szCs w:val="24"/>
                <w:rtl/>
              </w:rPr>
              <w:t>על המציע להציג</w:t>
            </w:r>
            <w:r w:rsidRPr="00A738CF">
              <w:rPr>
                <w:rFonts w:ascii="David" w:hAnsi="David"/>
                <w:szCs w:val="24"/>
                <w:rtl/>
              </w:rPr>
              <w:t xml:space="preserve"> ניסיון בהיקף משמעותי בניהול תיקים בבתי משפט.</w:t>
            </w:r>
          </w:p>
          <w:p w:rsidR="0080330D" w:rsidRPr="006358BF" w:rsidRDefault="0080330D" w:rsidP="00B2221D">
            <w:pPr>
              <w:spacing w:line="360" w:lineRule="auto"/>
              <w:jc w:val="both"/>
              <w:rPr>
                <w:rFonts w:ascii="David" w:hAnsi="David"/>
                <w:szCs w:val="24"/>
                <w:rtl/>
              </w:rPr>
            </w:pP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Pr>
            </w:pPr>
            <w:bookmarkStart w:id="3" w:name="_Ref94801614"/>
          </w:p>
        </w:tc>
        <w:bookmarkEnd w:id="3"/>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2</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2.2</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jc w:val="both"/>
              <w:rPr>
                <w:rFonts w:ascii="David" w:hAnsi="David"/>
                <w:szCs w:val="24"/>
              </w:rPr>
            </w:pPr>
            <w:r w:rsidRPr="006358BF">
              <w:rPr>
                <w:rFonts w:ascii="David" w:hAnsi="David"/>
                <w:szCs w:val="24"/>
                <w:rtl/>
              </w:rPr>
              <w:t>3</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keepNext/>
              <w:keepLines/>
              <w:spacing w:line="360" w:lineRule="auto"/>
              <w:ind w:left="40"/>
              <w:jc w:val="both"/>
              <w:rPr>
                <w:rFonts w:ascii="David" w:hAnsi="David"/>
                <w:szCs w:val="24"/>
                <w:rtl/>
              </w:rPr>
            </w:pPr>
            <w:r w:rsidRPr="006358BF">
              <w:rPr>
                <w:rFonts w:ascii="David" w:hAnsi="David"/>
                <w:szCs w:val="24"/>
                <w:rtl/>
              </w:rPr>
              <w:t>משרדנו הוא שותפות לא רשומה בין 2 בעלי המשרד שמתנהלת כאיחוד עוסקים במע"מ ומעסיקה מספר עורכי דין שכירים. אין לנו תעודת התאגדות (כיוון שלא רשמנו את השותפות), אך יש תעודת עוסק מורשה (שמהווה כאמור איחוד עוסקים במע"מ של שני השותפים שהם בעלי המשרד). חשוב לנו להדגיש כי המשרד בהח</w:t>
            </w:r>
            <w:r w:rsidR="0080330D">
              <w:rPr>
                <w:rFonts w:ascii="David" w:hAnsi="David" w:hint="cs"/>
                <w:szCs w:val="24"/>
                <w:rtl/>
              </w:rPr>
              <w:t>לט</w:t>
            </w:r>
            <w:r w:rsidRPr="006358BF">
              <w:rPr>
                <w:rFonts w:ascii="David" w:hAnsi="David"/>
                <w:szCs w:val="24"/>
                <w:rtl/>
              </w:rPr>
              <w:t xml:space="preserve"> פועל מבחינה ארגונית ופונקציונאלית כמערכת ארגונית אחת. </w:t>
            </w:r>
            <w:r w:rsidRPr="006358BF">
              <w:rPr>
                <w:rFonts w:ascii="David" w:hAnsi="David"/>
                <w:b/>
                <w:bCs/>
                <w:szCs w:val="24"/>
                <w:rtl/>
              </w:rPr>
              <w:t>האם, בנסיבות אלו, אנו יכולים להגיש הצעה?</w:t>
            </w:r>
            <w:r w:rsidRPr="006358BF">
              <w:rPr>
                <w:rFonts w:ascii="David" w:hAnsi="David"/>
                <w:szCs w:val="24"/>
                <w:rtl/>
              </w:rPr>
              <w:t xml:space="preserve"> </w:t>
            </w:r>
          </w:p>
          <w:p w:rsidR="001B6C92" w:rsidRPr="006358BF" w:rsidRDefault="00115187" w:rsidP="006358BF">
            <w:pPr>
              <w:keepNext/>
              <w:keepLines/>
              <w:spacing w:line="360" w:lineRule="auto"/>
              <w:ind w:left="40"/>
              <w:jc w:val="both"/>
              <w:rPr>
                <w:rFonts w:ascii="David" w:hAnsi="David"/>
                <w:szCs w:val="24"/>
                <w:rtl/>
              </w:rPr>
            </w:pPr>
            <w:r w:rsidRPr="006358BF">
              <w:rPr>
                <w:rFonts w:ascii="David" w:hAnsi="David"/>
                <w:szCs w:val="24"/>
                <w:rtl/>
              </w:rPr>
              <w:t>נציין כי לפי האמור בפרק 7 למסמך המכרז התרשמנו שזה אפשרי, אך בשים לב לאמור בסעיף 2.2, למען הסדר הטוב, נשמח לוודא שאכן כן לפני הגשת ההצעה.</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jc w:val="both"/>
              <w:rPr>
                <w:rFonts w:ascii="David" w:hAnsi="David"/>
                <w:szCs w:val="24"/>
                <w:rtl/>
              </w:rPr>
            </w:pPr>
            <w:r>
              <w:rPr>
                <w:rFonts w:ascii="David" w:hAnsi="David" w:hint="cs"/>
                <w:szCs w:val="24"/>
                <w:rtl/>
              </w:rPr>
              <w:t>על המציע להיות שותפות רשומה. אין מניעה כי השותפות תירשם בכל מועד הקודם למועד הגשת הצעות, אך יובהר כי שותפות לא רשומה לא תוכל לעמוד בתנאי הסף למכרז זה.</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3</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3.2</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5-6</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במקרה והתשובה לשאלה ראשונה חיובית. האם באפשרותנו להגיש הצעה ביחס -2 תחומי הייצוג (התחום האזרחי הכללי כאמור בסעיף 3.2.1 ודיני עבודה כאמור בסעיף 3.2.6.)?</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Ref94801261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846AC">
              <w:rPr>
                <w:rFonts w:ascii="David" w:hAnsi="David"/>
                <w:szCs w:val="24"/>
                <w:cs/>
              </w:rPr>
              <w:t>‎</w:t>
            </w:r>
            <w:r w:rsidR="001846AC">
              <w:rPr>
                <w:rFonts w:ascii="David" w:hAnsi="David"/>
                <w:szCs w:val="24"/>
              </w:rPr>
              <w:t>2</w:t>
            </w:r>
            <w:r>
              <w:rPr>
                <w:rFonts w:ascii="David" w:hAnsi="David"/>
                <w:szCs w:val="24"/>
                <w:rtl/>
              </w:rPr>
              <w:fldChar w:fldCharType="end"/>
            </w:r>
            <w:r>
              <w:rPr>
                <w:rFonts w:ascii="David" w:hAnsi="David" w:hint="cs"/>
                <w:szCs w:val="24"/>
                <w:rtl/>
              </w:rPr>
              <w:t xml:space="preserve"> לעיל.</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Pr>
            </w:pPr>
            <w:r w:rsidRPr="006358BF">
              <w:rPr>
                <w:rFonts w:ascii="David" w:hAnsi="David"/>
                <w:szCs w:val="24"/>
                <w:rtl/>
              </w:rPr>
              <w:t>3.2.2</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אילו סוגי הליכים נכללים בתחום המקרקעין?</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jc w:val="both"/>
              <w:rPr>
                <w:rFonts w:ascii="David" w:hAnsi="David"/>
                <w:szCs w:val="24"/>
                <w:rtl/>
              </w:rPr>
            </w:pPr>
            <w:r w:rsidRPr="00FC1DE4">
              <w:rPr>
                <w:rFonts w:ascii="David" w:hAnsi="David"/>
                <w:szCs w:val="24"/>
                <w:rtl/>
              </w:rPr>
              <w:t xml:space="preserve">כל תחומי המקרקעין לרבות סעדים הצהרתיים כגון מחיקת הערות אזהרה, הצהרה על </w:t>
            </w:r>
            <w:r w:rsidRPr="00FC1DE4">
              <w:rPr>
                <w:rFonts w:ascii="David" w:hAnsi="David"/>
                <w:szCs w:val="24"/>
                <w:rtl/>
              </w:rPr>
              <w:lastRenderedPageBreak/>
              <w:t>קיום/ביטול זכויות במקרקעין, פינוי וסילוק יד כולל דיירות מוגנת, דמי שימוש ודמי חכירה</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tl/>
              </w:rPr>
            </w:pPr>
          </w:p>
        </w:tc>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3.2.2</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tl/>
              </w:rPr>
            </w:pPr>
            <w:r w:rsidRPr="006358BF">
              <w:rPr>
                <w:rFonts w:ascii="David" w:hAnsi="David"/>
                <w:szCs w:val="24"/>
                <w:rtl/>
              </w:rPr>
              <w:t>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מה מספר התיקים וסכומי התביעות שהיו בשנה האחרונה  בתחום זה?</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Default="00115187" w:rsidP="006358BF">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Ref181306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846AC">
              <w:rPr>
                <w:rFonts w:ascii="David" w:hAnsi="David"/>
                <w:szCs w:val="24"/>
                <w:cs/>
              </w:rPr>
              <w:t>‎</w:t>
            </w:r>
            <w:r w:rsidR="001846AC">
              <w:rPr>
                <w:rFonts w:ascii="David" w:hAnsi="David"/>
                <w:szCs w:val="24"/>
              </w:rPr>
              <w:t>3</w:t>
            </w:r>
            <w:r>
              <w:rPr>
                <w:rFonts w:ascii="David" w:hAnsi="David"/>
                <w:szCs w:val="24"/>
                <w:rtl/>
              </w:rPr>
              <w:fldChar w:fldCharType="end"/>
            </w:r>
            <w:r>
              <w:rPr>
                <w:rFonts w:ascii="David" w:hAnsi="David" w:hint="cs"/>
                <w:szCs w:val="24"/>
                <w:rtl/>
              </w:rPr>
              <w:t xml:space="preserve"> לעיל.</w:t>
            </w:r>
          </w:p>
          <w:p w:rsidR="00622B3F" w:rsidRDefault="00115187" w:rsidP="00126CD8">
            <w:pPr>
              <w:spacing w:line="360" w:lineRule="auto"/>
              <w:jc w:val="both"/>
              <w:rPr>
                <w:rFonts w:ascii="David" w:hAnsi="David"/>
                <w:szCs w:val="24"/>
                <w:rtl/>
              </w:rPr>
            </w:pPr>
            <w:proofErr w:type="spellStart"/>
            <w:r w:rsidRPr="00115187">
              <w:rPr>
                <w:rFonts w:ascii="David" w:hAnsi="David" w:hint="eastAsia"/>
                <w:szCs w:val="24"/>
                <w:rtl/>
              </w:rPr>
              <w:t>הסעדים</w:t>
            </w:r>
            <w:proofErr w:type="spellEnd"/>
            <w:r w:rsidRPr="00115187">
              <w:rPr>
                <w:rFonts w:ascii="David" w:hAnsi="David"/>
                <w:szCs w:val="24"/>
                <w:rtl/>
              </w:rPr>
              <w:t xml:space="preserve"> המתבקשים במסגרת תיקים אלו הינם סעדים כספיים ולא כספיים </w:t>
            </w:r>
            <w:r>
              <w:rPr>
                <w:rFonts w:ascii="David" w:hAnsi="David" w:hint="cs"/>
                <w:szCs w:val="24"/>
                <w:rtl/>
              </w:rPr>
              <w:t xml:space="preserve">בהתאם לסוג ההליך כפי שפורט לעיל. בתיקים בהם מתבקש סעד כספי, התביעה מבוססת על חוות דעת מקצועיות </w:t>
            </w:r>
            <w:proofErr w:type="spellStart"/>
            <w:r>
              <w:rPr>
                <w:rFonts w:ascii="David" w:hAnsi="David" w:hint="cs"/>
                <w:szCs w:val="24"/>
                <w:rtl/>
              </w:rPr>
              <w:t>ושמאויות</w:t>
            </w:r>
            <w:proofErr w:type="spellEnd"/>
            <w:r>
              <w:rPr>
                <w:rFonts w:ascii="David" w:hAnsi="David" w:hint="cs"/>
                <w:szCs w:val="24"/>
                <w:rtl/>
              </w:rPr>
              <w:t xml:space="preserve">, בהיקפים שונים ובהתאם לנסיבות התיק. </w:t>
            </w:r>
          </w:p>
          <w:p w:rsidR="008F5ED1" w:rsidRPr="006358BF" w:rsidRDefault="008F5ED1" w:rsidP="00126CD8">
            <w:pPr>
              <w:spacing w:line="360" w:lineRule="auto"/>
              <w:jc w:val="both"/>
              <w:rPr>
                <w:rFonts w:ascii="David" w:hAnsi="David"/>
                <w:szCs w:val="24"/>
                <w:rtl/>
              </w:rPr>
            </w:pP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1B6C92" w:rsidRPr="006358BF" w:rsidRDefault="001B6C92" w:rsidP="006358BF">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rPr>
                <w:rFonts w:ascii="David" w:hAnsi="David"/>
                <w:szCs w:val="24"/>
              </w:rPr>
            </w:pPr>
            <w:r w:rsidRPr="006358BF">
              <w:rPr>
                <w:rFonts w:ascii="David" w:hAnsi="David"/>
                <w:szCs w:val="24"/>
                <w:rtl/>
              </w:rPr>
              <w:t>7.5.2.1.1</w:t>
            </w:r>
          </w:p>
        </w:tc>
        <w:tc>
          <w:tcPr>
            <w:tcW w:w="119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6358BF">
            <w:pPr>
              <w:spacing w:line="360" w:lineRule="auto"/>
              <w:rPr>
                <w:rFonts w:ascii="David" w:hAnsi="David"/>
                <w:szCs w:val="24"/>
              </w:rPr>
            </w:pPr>
            <w:r w:rsidRPr="006358BF">
              <w:rPr>
                <w:rFonts w:ascii="David" w:hAnsi="David"/>
                <w:szCs w:val="24"/>
                <w:rtl/>
              </w:rPr>
              <w:t>15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B6C92" w:rsidRPr="006358BF" w:rsidRDefault="00115187" w:rsidP="006358BF">
            <w:pPr>
              <w:spacing w:line="360" w:lineRule="auto"/>
              <w:jc w:val="both"/>
              <w:rPr>
                <w:rFonts w:ascii="David" w:hAnsi="David"/>
                <w:szCs w:val="24"/>
                <w:rtl/>
              </w:rPr>
            </w:pPr>
            <w:r w:rsidRPr="006358BF">
              <w:rPr>
                <w:rFonts w:ascii="David" w:hAnsi="David"/>
                <w:szCs w:val="24"/>
                <w:rtl/>
              </w:rPr>
              <w:t>האם כתבי בית הדין ופסקי הדין חייבים להיות מהתקופה של 7 השנים האחרונות או שניתן להציג גם מתקופה קודמת לזה?</w:t>
            </w:r>
          </w:p>
        </w:tc>
        <w:tc>
          <w:tcPr>
            <w:tcW w:w="4251" w:type="dxa"/>
            <w:tcBorders>
              <w:top w:val="single" w:sz="4" w:space="0" w:color="auto"/>
              <w:left w:val="single" w:sz="4" w:space="0" w:color="auto"/>
              <w:bottom w:val="single" w:sz="4" w:space="0" w:color="auto"/>
              <w:right w:val="single" w:sz="4" w:space="0" w:color="auto"/>
            </w:tcBorders>
            <w:vAlign w:val="center"/>
          </w:tcPr>
          <w:p w:rsidR="001B6C92" w:rsidRPr="006358BF" w:rsidRDefault="00115187" w:rsidP="00126CD8">
            <w:pPr>
              <w:spacing w:line="360" w:lineRule="auto"/>
              <w:jc w:val="both"/>
              <w:rPr>
                <w:rFonts w:ascii="David" w:hAnsi="David"/>
                <w:szCs w:val="24"/>
                <w:rtl/>
              </w:rPr>
            </w:pPr>
            <w:r>
              <w:rPr>
                <w:rFonts w:ascii="David" w:hAnsi="David" w:hint="cs"/>
                <w:szCs w:val="24"/>
                <w:rtl/>
              </w:rPr>
              <w:t>בסעיף 7.5.2.1.1 נקבע</w:t>
            </w:r>
            <w:r w:rsidR="00EF040D">
              <w:rPr>
                <w:rFonts w:ascii="David" w:hAnsi="David" w:hint="cs"/>
                <w:szCs w:val="24"/>
                <w:rtl/>
              </w:rPr>
              <w:t>, כי אחד מתנאי הסף המקצועיים הינו</w:t>
            </w:r>
            <w:r>
              <w:rPr>
                <w:rFonts w:ascii="David" w:hAnsi="David" w:hint="cs"/>
                <w:szCs w:val="24"/>
                <w:rtl/>
              </w:rPr>
              <w:t xml:space="preserve"> ניסיון בייצוג בבתי משפט בתחומי המשפט המפורטים במכרז. נדרש כי ניסיון זה יהיה במשך חמש שנים לפחות מתוך שבע השנים המסתיימות במועד ההצעות. כדי להוכיח עמידה בתקופת הניסיון, המציע נדרש להציג, בין היתר, דוגמאות של כתבי בי דין ופסקי דין. </w:t>
            </w:r>
            <w:r w:rsidRPr="00115187">
              <w:rPr>
                <w:rFonts w:ascii="David" w:hAnsi="David" w:hint="eastAsia"/>
                <w:b/>
                <w:bCs/>
                <w:szCs w:val="24"/>
                <w:rtl/>
              </w:rPr>
              <w:t>נוכח</w:t>
            </w:r>
            <w:r w:rsidRPr="00115187">
              <w:rPr>
                <w:rFonts w:ascii="David" w:hAnsi="David"/>
                <w:b/>
                <w:bCs/>
                <w:szCs w:val="24"/>
                <w:rtl/>
              </w:rPr>
              <w:t xml:space="preserve"> האמור, הדוגמאות המפורטות נדרשות להיות מתקופת הניסיון הדרושה, דהיינו, משבע השנים האחרונות. </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bookmarkStart w:id="4" w:name="_Ref183163"/>
          </w:p>
        </w:tc>
        <w:bookmarkEnd w:id="4"/>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Pr>
            </w:pPr>
            <w:r w:rsidRPr="006358BF">
              <w:rPr>
                <w:rFonts w:ascii="David" w:hAnsi="David"/>
                <w:szCs w:val="24"/>
                <w:rtl/>
              </w:rPr>
              <w:t>3.9</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7</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keepNext/>
              <w:keepLines/>
              <w:spacing w:line="360" w:lineRule="auto"/>
              <w:rPr>
                <w:rFonts w:ascii="David" w:hAnsi="David"/>
                <w:szCs w:val="24"/>
              </w:rPr>
            </w:pPr>
            <w:r w:rsidRPr="006358BF">
              <w:rPr>
                <w:rFonts w:ascii="David" w:hAnsi="David"/>
                <w:szCs w:val="24"/>
                <w:rtl/>
              </w:rPr>
              <w:t xml:space="preserve">משרדנו עוסק במגוון תחומים ובו מחלקות נפרדות לכל תחום משפטי,  וביניהם חלק מתחומי המכרז. </w:t>
            </w:r>
          </w:p>
          <w:p w:rsidR="00F7570E" w:rsidRPr="006358BF" w:rsidRDefault="00115187" w:rsidP="00F7570E">
            <w:pPr>
              <w:keepNext/>
              <w:keepLines/>
              <w:spacing w:line="360" w:lineRule="auto"/>
              <w:rPr>
                <w:rFonts w:ascii="David" w:hAnsi="David"/>
                <w:szCs w:val="24"/>
                <w:rtl/>
              </w:rPr>
            </w:pPr>
            <w:r w:rsidRPr="006358BF">
              <w:rPr>
                <w:rFonts w:ascii="David" w:hAnsi="David"/>
                <w:szCs w:val="24"/>
                <w:rtl/>
              </w:rPr>
              <w:t>האם נוכל להגיש את ההצעה למספר תחומי משפט?</w:t>
            </w:r>
          </w:p>
          <w:p w:rsidR="00F7570E" w:rsidRPr="006358BF" w:rsidRDefault="00115187" w:rsidP="00F7570E">
            <w:pPr>
              <w:spacing w:line="360" w:lineRule="auto"/>
              <w:jc w:val="both"/>
              <w:rPr>
                <w:rFonts w:ascii="David" w:hAnsi="David"/>
                <w:szCs w:val="24"/>
              </w:rPr>
            </w:pPr>
            <w:r w:rsidRPr="006358BF">
              <w:rPr>
                <w:rFonts w:ascii="David" w:hAnsi="David"/>
                <w:szCs w:val="24"/>
                <w:rtl/>
              </w:rPr>
              <w:t>אם כן, האם ניתן להגיש באותה ההצעה במסמך אחד או שיש צורך בהגשת הצעה נפרדת לכל תחום?</w:t>
            </w:r>
          </w:p>
        </w:tc>
        <w:tc>
          <w:tcPr>
            <w:tcW w:w="425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Ref94801261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C3716">
              <w:rPr>
                <w:rFonts w:ascii="David" w:hAnsi="David"/>
                <w:szCs w:val="24"/>
                <w:cs/>
              </w:rPr>
              <w:t>‎</w:t>
            </w:r>
            <w:r w:rsidR="004C3716">
              <w:rPr>
                <w:rFonts w:ascii="David" w:hAnsi="David"/>
                <w:szCs w:val="24"/>
              </w:rPr>
              <w:t>2</w:t>
            </w:r>
            <w:r>
              <w:rPr>
                <w:rFonts w:ascii="David" w:hAnsi="David"/>
                <w:szCs w:val="24"/>
                <w:rtl/>
              </w:rPr>
              <w:fldChar w:fldCharType="end"/>
            </w:r>
            <w:r>
              <w:rPr>
                <w:rFonts w:ascii="David" w:hAnsi="David" w:hint="cs"/>
                <w:szCs w:val="24"/>
                <w:rtl/>
              </w:rPr>
              <w:t xml:space="preserve"> לעיל.</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3</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jc w:val="both"/>
              <w:rPr>
                <w:rFonts w:ascii="David" w:hAnsi="David"/>
                <w:szCs w:val="24"/>
                <w:rtl/>
              </w:rPr>
            </w:pPr>
            <w:r w:rsidRPr="006358BF">
              <w:rPr>
                <w:rFonts w:ascii="David" w:hAnsi="David"/>
                <w:szCs w:val="24"/>
                <w:rtl/>
              </w:rPr>
              <w:t xml:space="preserve">האם ניתן להגיש הצעה למתן שירותים באופן חלופי לשני תחומי משפט. כלומר, האם ניתן להגיש הצעה למתן שירותים לתחום המקרקעין וכן לתחום החוזים, חיובים, תביעות כספיות </w:t>
            </w:r>
            <w:proofErr w:type="spellStart"/>
            <w:r w:rsidRPr="006358BF">
              <w:rPr>
                <w:rFonts w:ascii="David" w:hAnsi="David"/>
                <w:szCs w:val="24"/>
                <w:rtl/>
              </w:rPr>
              <w:t>וכו</w:t>
            </w:r>
            <w:proofErr w:type="spellEnd"/>
            <w:r w:rsidRPr="006358BF">
              <w:rPr>
                <w:rFonts w:ascii="David" w:hAnsi="David"/>
                <w:szCs w:val="24"/>
                <w:rtl/>
              </w:rPr>
              <w:t>'? לנוכח מספר הזוכים המצומצם, והעובדה שקיימים משרדים המתמחים גם במקרקעין וגם במשפט אזרחי ודיני חיובים – האם ניתן להגיש שתי הצעות – אחת לכל תחום, או לכתוב באותה הצעה שהיא מתייחסת לשני התחומים?</w:t>
            </w:r>
          </w:p>
        </w:tc>
        <w:tc>
          <w:tcPr>
            <w:tcW w:w="425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Ref94801261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C3716">
              <w:rPr>
                <w:rFonts w:ascii="David" w:hAnsi="David"/>
                <w:szCs w:val="24"/>
                <w:cs/>
              </w:rPr>
              <w:t>‎</w:t>
            </w:r>
            <w:r w:rsidR="004C3716">
              <w:rPr>
                <w:rFonts w:ascii="David" w:hAnsi="David"/>
                <w:szCs w:val="24"/>
              </w:rPr>
              <w:t>2</w:t>
            </w:r>
            <w:r>
              <w:rPr>
                <w:rFonts w:ascii="David" w:hAnsi="David"/>
                <w:szCs w:val="24"/>
                <w:rtl/>
              </w:rPr>
              <w:fldChar w:fldCharType="end"/>
            </w:r>
            <w:r>
              <w:rPr>
                <w:rFonts w:ascii="David" w:hAnsi="David" w:hint="cs"/>
                <w:szCs w:val="24"/>
                <w:rtl/>
              </w:rPr>
              <w:t xml:space="preserve"> לעיל.</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7.5.2</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15</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jc w:val="both"/>
              <w:rPr>
                <w:rFonts w:ascii="David" w:hAnsi="David"/>
                <w:szCs w:val="24"/>
                <w:rtl/>
              </w:rPr>
            </w:pPr>
            <w:r w:rsidRPr="006358BF">
              <w:rPr>
                <w:rFonts w:ascii="David" w:hAnsi="David"/>
                <w:szCs w:val="24"/>
                <w:rtl/>
              </w:rPr>
              <w:t xml:space="preserve">נרשם במכרז שעל כל אחד מיחידי המציע להיות חתום לפחות על דוגמת כתב בי-דין אחד. אצלנו במשרד, בשל הגדרות של נט המשפט – כל כתבי בי-דין מופיעים כלפי בית המשפט כאילו נחתמו על ידי עורך דין אחד בלבד. הואיל ומדובר בחתימה אלקטרונית, כל המסמכים המוגשים לבתי המשפט חתומים תמיד על ידי בעל המשרד. ואולם, כמובן שמי שעורך את כתבי בי-דין הם עורכי דין שונים ורבים במשרד. כיצד אני </w:t>
            </w:r>
            <w:r w:rsidRPr="006358BF">
              <w:rPr>
                <w:rFonts w:ascii="David" w:hAnsi="David"/>
                <w:szCs w:val="24"/>
                <w:rtl/>
              </w:rPr>
              <w:lastRenderedPageBreak/>
              <w:t>יכול להגיש בפניכם כתב בי-דין של עורך דין שכיר במשרד, שהחתימה הפורמלית האלקטרונית היא של בעל המשרד? האם ניתן יהיה לצרף כתב בי-דין ולהוסיף תצהיר המאשר שעורך הדין השכיר ערך אותו?</w:t>
            </w:r>
          </w:p>
        </w:tc>
        <w:tc>
          <w:tcPr>
            <w:tcW w:w="4251" w:type="dxa"/>
            <w:tcBorders>
              <w:top w:val="single" w:sz="4" w:space="0" w:color="auto"/>
              <w:left w:val="single" w:sz="4" w:space="0" w:color="auto"/>
              <w:bottom w:val="single" w:sz="4" w:space="0" w:color="auto"/>
              <w:right w:val="single" w:sz="4" w:space="0" w:color="auto"/>
            </w:tcBorders>
            <w:vAlign w:val="center"/>
          </w:tcPr>
          <w:p w:rsidR="00876F1B" w:rsidRDefault="00115187" w:rsidP="00126CD8">
            <w:pPr>
              <w:spacing w:line="360" w:lineRule="auto"/>
              <w:jc w:val="both"/>
              <w:rPr>
                <w:rFonts w:ascii="David" w:hAnsi="David"/>
                <w:szCs w:val="24"/>
                <w:rtl/>
              </w:rPr>
            </w:pPr>
            <w:r>
              <w:rPr>
                <w:rFonts w:ascii="David" w:hAnsi="David" w:hint="cs"/>
                <w:szCs w:val="24"/>
                <w:rtl/>
              </w:rPr>
              <w:lastRenderedPageBreak/>
              <w:t xml:space="preserve">סעיף 7.5 קובע שעל </w:t>
            </w:r>
            <w:r w:rsidRPr="00115187">
              <w:rPr>
                <w:rFonts w:ascii="David" w:hAnsi="David" w:hint="eastAsia"/>
                <w:b/>
                <w:bCs/>
                <w:szCs w:val="24"/>
                <w:rtl/>
              </w:rPr>
              <w:t>כל</w:t>
            </w:r>
            <w:r w:rsidRPr="00115187">
              <w:rPr>
                <w:rFonts w:ascii="David" w:hAnsi="David"/>
                <w:b/>
                <w:bCs/>
                <w:szCs w:val="24"/>
                <w:rtl/>
              </w:rPr>
              <w:t xml:space="preserve"> </w:t>
            </w:r>
            <w:r w:rsidRPr="00115187">
              <w:rPr>
                <w:rFonts w:ascii="David" w:hAnsi="David" w:hint="eastAsia"/>
                <w:b/>
                <w:bCs/>
                <w:szCs w:val="24"/>
                <w:rtl/>
              </w:rPr>
              <w:t>אחד</w:t>
            </w:r>
            <w:r>
              <w:rPr>
                <w:rFonts w:ascii="David" w:hAnsi="David" w:hint="cs"/>
                <w:szCs w:val="24"/>
                <w:rtl/>
              </w:rPr>
              <w:t xml:space="preserve"> מיחידי המציע להיות חתום, לפחות על דוגמת כתב בי דין אחד, ובהתאם לא ניתן להגיש רק כתבי בי דין של אחד מיחידי המציע. </w:t>
            </w:r>
          </w:p>
          <w:p w:rsidR="00EB224E" w:rsidRDefault="00EB224E" w:rsidP="00F7570E">
            <w:pPr>
              <w:spacing w:line="360" w:lineRule="auto"/>
              <w:jc w:val="both"/>
              <w:rPr>
                <w:rFonts w:ascii="David" w:hAnsi="David"/>
                <w:szCs w:val="24"/>
                <w:rtl/>
              </w:rPr>
            </w:pPr>
          </w:p>
          <w:p w:rsidR="00EB224E" w:rsidRPr="006358BF" w:rsidRDefault="00EB224E" w:rsidP="00F7570E">
            <w:pPr>
              <w:spacing w:line="360" w:lineRule="auto"/>
              <w:jc w:val="both"/>
              <w:rPr>
                <w:rFonts w:ascii="David" w:hAnsi="David"/>
                <w:szCs w:val="24"/>
                <w:rtl/>
              </w:rPr>
            </w:pP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2.2</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4</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jc w:val="both"/>
              <w:rPr>
                <w:rFonts w:ascii="David" w:hAnsi="David"/>
                <w:szCs w:val="24"/>
                <w:rtl/>
              </w:rPr>
            </w:pPr>
            <w:r w:rsidRPr="006358BF">
              <w:rPr>
                <w:rFonts w:ascii="David" w:hAnsi="David"/>
                <w:szCs w:val="24"/>
                <w:rtl/>
              </w:rPr>
              <w:t>נודה להבהרתכם האם משרד עו"ד המאוגד כשותפות שאינה רשומה, רשאית להגיש הצעה כעוסק מורשה.</w:t>
            </w:r>
          </w:p>
        </w:tc>
        <w:tc>
          <w:tcPr>
            <w:tcW w:w="425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Ref94801614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6B57CE">
              <w:rPr>
                <w:rFonts w:ascii="David" w:hAnsi="David"/>
                <w:szCs w:val="24"/>
                <w:cs/>
              </w:rPr>
              <w:t>‎</w:t>
            </w:r>
            <w:r w:rsidR="006B57CE">
              <w:rPr>
                <w:rFonts w:ascii="David" w:hAnsi="David"/>
                <w:szCs w:val="24"/>
              </w:rPr>
              <w:t>5</w:t>
            </w:r>
            <w:r>
              <w:rPr>
                <w:rFonts w:ascii="David" w:hAnsi="David"/>
                <w:szCs w:val="24"/>
                <w:rtl/>
              </w:rPr>
              <w:fldChar w:fldCharType="end"/>
            </w:r>
            <w:r>
              <w:rPr>
                <w:rFonts w:ascii="David" w:hAnsi="David" w:hint="cs"/>
                <w:szCs w:val="24"/>
                <w:rtl/>
              </w:rPr>
              <w:t xml:space="preserve"> לעיל.</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5.15.4.1</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12</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jc w:val="both"/>
              <w:rPr>
                <w:rFonts w:ascii="David" w:hAnsi="David"/>
                <w:szCs w:val="24"/>
                <w:rtl/>
              </w:rPr>
            </w:pPr>
            <w:r w:rsidRPr="006358BF">
              <w:rPr>
                <w:rFonts w:ascii="David" w:hAnsi="David"/>
                <w:szCs w:val="24"/>
                <w:rtl/>
              </w:rPr>
              <w:t>משרדינו מונה כ-40 עו"ד נודה להבהרתכם האם נדרש להחתים את כל עוה"ד במשרד על טופס התחייבות למניעת ניגוד עניינים, או שניתן להסתפק בהחתמת עוה"ד המוצגים כצוות המוצע בהצעה.</w:t>
            </w:r>
          </w:p>
        </w:tc>
        <w:tc>
          <w:tcPr>
            <w:tcW w:w="425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jc w:val="both"/>
              <w:rPr>
                <w:rFonts w:ascii="David" w:hAnsi="David"/>
                <w:szCs w:val="24"/>
                <w:rtl/>
              </w:rPr>
            </w:pPr>
            <w:r>
              <w:rPr>
                <w:rFonts w:ascii="David" w:hAnsi="David" w:hint="cs"/>
                <w:szCs w:val="24"/>
                <w:rtl/>
              </w:rPr>
              <w:t xml:space="preserve">כאמור בסעיף, על כל עורכי </w:t>
            </w:r>
            <w:r w:rsidRPr="00F7570E">
              <w:rPr>
                <w:rFonts w:ascii="David" w:hAnsi="David"/>
                <w:szCs w:val="24"/>
                <w:rtl/>
              </w:rPr>
              <w:t>הדין המועסקים על יד</w:t>
            </w:r>
            <w:r>
              <w:rPr>
                <w:rFonts w:ascii="David" w:hAnsi="David" w:hint="cs"/>
                <w:szCs w:val="24"/>
                <w:rtl/>
              </w:rPr>
              <w:t>י המציע</w:t>
            </w:r>
            <w:r w:rsidRPr="00F7570E">
              <w:rPr>
                <w:rFonts w:ascii="David" w:hAnsi="David"/>
                <w:szCs w:val="24"/>
                <w:rtl/>
              </w:rPr>
              <w:t>, או שותפים בו, בכל דרך שהיא</w:t>
            </w:r>
            <w:r>
              <w:rPr>
                <w:rFonts w:ascii="David" w:hAnsi="David" w:hint="cs"/>
                <w:szCs w:val="24"/>
                <w:rtl/>
              </w:rPr>
              <w:t xml:space="preserve"> לחתום על טופס זה</w:t>
            </w:r>
            <w:r w:rsidRPr="00F7570E">
              <w:rPr>
                <w:rFonts w:ascii="David" w:hAnsi="David"/>
                <w:szCs w:val="24"/>
                <w:rtl/>
              </w:rPr>
              <w:t>.</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7570E" w:rsidRPr="006358BF" w:rsidRDefault="00F7570E" w:rsidP="00F7570E">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7.5.1</w:t>
            </w:r>
          </w:p>
        </w:tc>
        <w:tc>
          <w:tcPr>
            <w:tcW w:w="1191" w:type="dxa"/>
            <w:tcBorders>
              <w:top w:val="single" w:sz="4" w:space="0" w:color="auto"/>
              <w:left w:val="single" w:sz="4" w:space="0" w:color="auto"/>
              <w:bottom w:val="single" w:sz="4" w:space="0" w:color="auto"/>
              <w:right w:val="single" w:sz="4" w:space="0" w:color="auto"/>
            </w:tcBorders>
            <w:vAlign w:val="center"/>
          </w:tcPr>
          <w:p w:rsidR="00F7570E" w:rsidRPr="006358BF" w:rsidRDefault="00115187" w:rsidP="00F7570E">
            <w:pPr>
              <w:spacing w:line="360" w:lineRule="auto"/>
              <w:rPr>
                <w:rFonts w:ascii="David" w:hAnsi="David"/>
                <w:szCs w:val="24"/>
                <w:rtl/>
              </w:rPr>
            </w:pPr>
            <w:r w:rsidRPr="006358BF">
              <w:rPr>
                <w:rFonts w:ascii="David" w:hAnsi="David"/>
                <w:szCs w:val="24"/>
                <w:rtl/>
              </w:rPr>
              <w:t>14</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7570E" w:rsidRPr="006358BF" w:rsidRDefault="00115187" w:rsidP="00F7570E">
            <w:pPr>
              <w:spacing w:line="360" w:lineRule="auto"/>
              <w:jc w:val="both"/>
              <w:rPr>
                <w:rFonts w:ascii="David" w:hAnsi="David"/>
                <w:szCs w:val="24"/>
                <w:rtl/>
              </w:rPr>
            </w:pPr>
            <w:r w:rsidRPr="006358BF">
              <w:rPr>
                <w:rFonts w:ascii="David" w:hAnsi="David"/>
                <w:szCs w:val="24"/>
                <w:rtl/>
              </w:rPr>
              <w:t xml:space="preserve">מרבית עורכי הדין במשרד טרם קיבלו את רישיון עריכת דין לשנת 2022, נודה להבהרתכם האם ניתן להציג רישיון של שנת 2021 . </w:t>
            </w:r>
          </w:p>
        </w:tc>
        <w:tc>
          <w:tcPr>
            <w:tcW w:w="4251" w:type="dxa"/>
            <w:tcBorders>
              <w:top w:val="single" w:sz="4" w:space="0" w:color="auto"/>
              <w:left w:val="single" w:sz="4" w:space="0" w:color="auto"/>
              <w:bottom w:val="single" w:sz="4" w:space="0" w:color="auto"/>
              <w:right w:val="single" w:sz="4" w:space="0" w:color="auto"/>
            </w:tcBorders>
            <w:vAlign w:val="center"/>
          </w:tcPr>
          <w:p w:rsidR="004C3716" w:rsidRDefault="00115187" w:rsidP="00F7570E">
            <w:pPr>
              <w:spacing w:line="360" w:lineRule="auto"/>
              <w:jc w:val="both"/>
              <w:rPr>
                <w:rFonts w:ascii="David" w:hAnsi="David"/>
                <w:szCs w:val="24"/>
                <w:rtl/>
              </w:rPr>
            </w:pPr>
            <w:r>
              <w:rPr>
                <w:rFonts w:ascii="David" w:hAnsi="David" w:hint="cs"/>
                <w:szCs w:val="24"/>
                <w:rtl/>
              </w:rPr>
              <w:t>ראו גרסה מתוקנת של מסמכי המכרז לאחר התיקונים שעלו משלב שאלות ההבהרה.</w:t>
            </w:r>
          </w:p>
          <w:p w:rsidR="00F7570E" w:rsidRPr="006358BF" w:rsidRDefault="00115187" w:rsidP="00F7570E">
            <w:pPr>
              <w:spacing w:line="360" w:lineRule="auto"/>
              <w:jc w:val="both"/>
              <w:rPr>
                <w:rFonts w:ascii="David" w:hAnsi="David"/>
                <w:szCs w:val="24"/>
                <w:rtl/>
              </w:rPr>
            </w:pPr>
            <w:r>
              <w:rPr>
                <w:rFonts w:ascii="David" w:hAnsi="David" w:hint="cs"/>
                <w:szCs w:val="24"/>
                <w:rtl/>
              </w:rPr>
              <w:t>הוכחת עמידת עורך הדין המוצע</w:t>
            </w:r>
            <w:r w:rsidR="00E54106">
              <w:rPr>
                <w:rFonts w:ascii="David" w:hAnsi="David" w:hint="cs"/>
                <w:szCs w:val="24"/>
                <w:rtl/>
              </w:rPr>
              <w:t xml:space="preserve"> בתנאי הסף תהיה באמצעות הצג</w:t>
            </w:r>
            <w:bookmarkStart w:id="5" w:name="_GoBack"/>
            <w:bookmarkEnd w:id="5"/>
            <w:r w:rsidR="00E54106">
              <w:rPr>
                <w:rFonts w:ascii="David" w:hAnsi="David" w:hint="cs"/>
                <w:szCs w:val="24"/>
                <w:rtl/>
              </w:rPr>
              <w:t>ת רישי</w:t>
            </w:r>
            <w:r>
              <w:rPr>
                <w:rFonts w:ascii="David" w:hAnsi="David" w:hint="cs"/>
                <w:szCs w:val="24"/>
                <w:rtl/>
              </w:rPr>
              <w:t xml:space="preserve">ון תקף לשנת 2022 </w:t>
            </w:r>
            <w:bookmarkStart w:id="6" w:name="_Hlk95648480"/>
            <w:r>
              <w:rPr>
                <w:rFonts w:ascii="David" w:hAnsi="David" w:hint="cs"/>
                <w:szCs w:val="24"/>
                <w:rtl/>
              </w:rPr>
              <w:t>ו/או</w:t>
            </w:r>
            <w:r w:rsidR="00D7103F">
              <w:rPr>
                <w:rFonts w:ascii="David" w:hAnsi="David" w:hint="cs"/>
                <w:szCs w:val="24"/>
                <w:rtl/>
              </w:rPr>
              <w:t xml:space="preserve"> </w:t>
            </w:r>
            <w:r>
              <w:rPr>
                <w:rFonts w:ascii="David" w:hAnsi="David" w:hint="cs"/>
                <w:szCs w:val="24"/>
                <w:rtl/>
              </w:rPr>
              <w:t>באמצעות אישור לשכת עורכי הדין</w:t>
            </w:r>
            <w:bookmarkEnd w:id="6"/>
            <w:r>
              <w:rPr>
                <w:rFonts w:ascii="David" w:hAnsi="David" w:hint="cs"/>
                <w:szCs w:val="24"/>
                <w:rtl/>
              </w:rPr>
              <w:t xml:space="preserve"> בפורמט המצורף למסמך זה כנספח ב'. </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spacing w:line="360" w:lineRule="auto"/>
              <w:rPr>
                <w:rFonts w:ascii="David" w:hAnsi="David"/>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FD4521" w:rsidP="00FD4521">
            <w:pPr>
              <w:spacing w:line="360" w:lineRule="auto"/>
              <w:rPr>
                <w:rFonts w:ascii="David" w:hAnsi="David"/>
                <w:szCs w:val="24"/>
                <w:rtl/>
              </w:rPr>
            </w:pPr>
          </w:p>
        </w:tc>
        <w:tc>
          <w:tcPr>
            <w:tcW w:w="1191"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spacing w:line="360" w:lineRule="auto"/>
              <w:rPr>
                <w:rFonts w:ascii="David" w:hAnsi="David"/>
                <w:szCs w:val="24"/>
                <w:rtl/>
              </w:rPr>
            </w:pP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jc w:val="both"/>
              <w:rPr>
                <w:rFonts w:ascii="David" w:hAnsi="David"/>
                <w:szCs w:val="24"/>
                <w:rtl/>
              </w:rPr>
            </w:pPr>
            <w:r w:rsidRPr="006358BF">
              <w:rPr>
                <w:rFonts w:ascii="David" w:hAnsi="David"/>
                <w:szCs w:val="24"/>
                <w:rtl/>
              </w:rPr>
              <w:t>בדעתנו לגשת למכרז הנ"ל בתחום נזיקין וביטוח נזקי גוף ורכוש (ס' 3.2.4 למכרז) במחוז חיפה ומחוז הצפון. אבקש לדעת את כמות התיקים אשר היו בשנים האחרונות</w:t>
            </w:r>
          </w:p>
        </w:tc>
        <w:tc>
          <w:tcPr>
            <w:tcW w:w="4251" w:type="dxa"/>
            <w:tcBorders>
              <w:top w:val="single" w:sz="4" w:space="0" w:color="auto"/>
              <w:left w:val="single" w:sz="4" w:space="0" w:color="auto"/>
              <w:bottom w:val="single" w:sz="4" w:space="0" w:color="auto"/>
              <w:right w:val="single" w:sz="4" w:space="0" w:color="auto"/>
            </w:tcBorders>
            <w:vAlign w:val="center"/>
          </w:tcPr>
          <w:p w:rsidR="006A2004" w:rsidRDefault="00115187" w:rsidP="007C328B">
            <w:pPr>
              <w:spacing w:line="360" w:lineRule="auto"/>
              <w:jc w:val="both"/>
              <w:rPr>
                <w:rFonts w:ascii="David" w:hAnsi="David"/>
                <w:szCs w:val="24"/>
                <w:rtl/>
              </w:rPr>
            </w:pPr>
            <w:r>
              <w:rPr>
                <w:rFonts w:ascii="David" w:hAnsi="David" w:hint="cs"/>
                <w:szCs w:val="24"/>
                <w:rtl/>
              </w:rPr>
              <w:t xml:space="preserve">ראה תשובה לשאלה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Ref181306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2</w:t>
            </w:r>
            <w:r>
              <w:rPr>
                <w:rFonts w:ascii="David" w:hAnsi="David"/>
                <w:szCs w:val="24"/>
                <w:rtl/>
              </w:rPr>
              <w:fldChar w:fldCharType="end"/>
            </w:r>
            <w:r>
              <w:rPr>
                <w:rFonts w:ascii="David" w:hAnsi="David" w:hint="cs"/>
                <w:szCs w:val="24"/>
                <w:rtl/>
              </w:rPr>
              <w:t xml:space="preserve"> לעיל.</w:t>
            </w:r>
            <w:r w:rsidR="00D7103F">
              <w:rPr>
                <w:rFonts w:ascii="David" w:hAnsi="David" w:hint="cs"/>
                <w:szCs w:val="24"/>
                <w:rtl/>
              </w:rPr>
              <w:t xml:space="preserve"> </w:t>
            </w:r>
          </w:p>
          <w:p w:rsidR="006A2004" w:rsidRDefault="00115187" w:rsidP="007C328B">
            <w:pPr>
              <w:spacing w:line="360" w:lineRule="auto"/>
              <w:jc w:val="both"/>
              <w:rPr>
                <w:rFonts w:ascii="David" w:hAnsi="David"/>
                <w:szCs w:val="24"/>
                <w:rtl/>
              </w:rPr>
            </w:pPr>
            <w:r>
              <w:rPr>
                <w:rFonts w:ascii="David" w:hAnsi="David" w:hint="cs"/>
                <w:szCs w:val="24"/>
                <w:rtl/>
              </w:rPr>
              <w:t xml:space="preserve">ראו פירוט בנספח א' למסמך זה של מספר התיקים שהועברו במהלך שלוש השנים </w:t>
            </w:r>
            <w:r>
              <w:rPr>
                <w:rFonts w:ascii="David" w:hAnsi="David" w:hint="cs"/>
                <w:szCs w:val="24"/>
                <w:rtl/>
              </w:rPr>
              <w:lastRenderedPageBreak/>
              <w:t xml:space="preserve">האחרונות בתחום </w:t>
            </w:r>
            <w:r>
              <w:rPr>
                <w:rFonts w:ascii="David" w:hAnsi="David"/>
                <w:szCs w:val="24"/>
                <w:rtl/>
              </w:rPr>
              <w:t>נזיקין וביטוח</w:t>
            </w:r>
            <w:r w:rsidRPr="006358BF">
              <w:rPr>
                <w:rFonts w:ascii="David" w:hAnsi="David"/>
                <w:szCs w:val="24"/>
                <w:rtl/>
              </w:rPr>
              <w:t xml:space="preserve"> (ס' 3.2.4 למכרז) במחוז חיפה ומחוז הצפון</w:t>
            </w:r>
            <w:r>
              <w:rPr>
                <w:rFonts w:ascii="David" w:hAnsi="David" w:hint="cs"/>
                <w:szCs w:val="24"/>
                <w:rtl/>
              </w:rPr>
              <w:t>.</w:t>
            </w:r>
          </w:p>
          <w:p w:rsidR="00A90D13" w:rsidRPr="006358BF" w:rsidRDefault="00A90D13" w:rsidP="007C328B">
            <w:pPr>
              <w:spacing w:line="360" w:lineRule="auto"/>
              <w:jc w:val="both"/>
              <w:rPr>
                <w:rFonts w:ascii="David" w:hAnsi="David"/>
                <w:szCs w:val="24"/>
                <w:rtl/>
              </w:rPr>
            </w:pP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7.4.4</w:t>
            </w:r>
          </w:p>
        </w:tc>
        <w:tc>
          <w:tcPr>
            <w:tcW w:w="1191"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14</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jc w:val="both"/>
              <w:rPr>
                <w:rFonts w:ascii="David" w:hAnsi="David"/>
                <w:szCs w:val="24"/>
                <w:rtl/>
              </w:rPr>
            </w:pPr>
            <w:r w:rsidRPr="006358BF">
              <w:rPr>
                <w:rFonts w:ascii="David" w:hAnsi="David"/>
                <w:szCs w:val="24"/>
                <w:rtl/>
              </w:rPr>
              <w:t>אנא הבהירו שהכוונה לנסח חברה משנת 2022</w:t>
            </w:r>
          </w:p>
        </w:tc>
        <w:tc>
          <w:tcPr>
            <w:tcW w:w="4251"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jc w:val="both"/>
              <w:rPr>
                <w:rFonts w:ascii="David" w:hAnsi="David"/>
                <w:szCs w:val="24"/>
                <w:rtl/>
              </w:rPr>
            </w:pPr>
            <w:r>
              <w:rPr>
                <w:rFonts w:ascii="David" w:hAnsi="David" w:hint="cs"/>
                <w:szCs w:val="24"/>
                <w:rtl/>
              </w:rPr>
              <w:t>הכוונה היא לנסח חברה שתאריך הפקתו שנת 2022.</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1</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8.2.1.2.1</w:t>
            </w:r>
          </w:p>
        </w:tc>
        <w:tc>
          <w:tcPr>
            <w:tcW w:w="1191"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17</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 xml:space="preserve">נבקש להבהיר שעיגול יהיה כמקובל – דהיינו עד 0.5 יעוגל כלפי מטה. </w:t>
            </w:r>
          </w:p>
          <w:p w:rsidR="00FD4521" w:rsidRPr="006358BF" w:rsidRDefault="00115187" w:rsidP="00FD4521">
            <w:pPr>
              <w:spacing w:line="360" w:lineRule="auto"/>
              <w:rPr>
                <w:rFonts w:ascii="David" w:hAnsi="David"/>
                <w:szCs w:val="24"/>
                <w:rtl/>
              </w:rPr>
            </w:pPr>
            <w:r w:rsidRPr="006358BF">
              <w:rPr>
                <w:rFonts w:ascii="David" w:hAnsi="David"/>
                <w:szCs w:val="24"/>
                <w:rtl/>
              </w:rPr>
              <w:t xml:space="preserve">אין זה סביר שכל שבר עשרוני יעוגל כלפי מעלה בלבד, והדבר יביא להטיה לא שוויונית. </w:t>
            </w:r>
          </w:p>
          <w:p w:rsidR="00FD4521" w:rsidRPr="006358BF" w:rsidRDefault="00115187" w:rsidP="00FD4521">
            <w:pPr>
              <w:spacing w:line="360" w:lineRule="auto"/>
              <w:jc w:val="both"/>
              <w:rPr>
                <w:rFonts w:ascii="David" w:hAnsi="David"/>
                <w:szCs w:val="24"/>
                <w:rtl/>
              </w:rPr>
            </w:pPr>
            <w:r w:rsidRPr="006358BF">
              <w:rPr>
                <w:rFonts w:ascii="David" w:hAnsi="David"/>
                <w:szCs w:val="24"/>
                <w:rtl/>
              </w:rPr>
              <w:t xml:space="preserve">כך למשל עלול לצאת שניסיון ממוצע של 7.1 שנים יעוגל ל-8 ויזכה ב-7 נקודות כבעל ניסיון של 10 שנים.  </w:t>
            </w:r>
          </w:p>
        </w:tc>
        <w:tc>
          <w:tcPr>
            <w:tcW w:w="4251" w:type="dxa"/>
            <w:tcBorders>
              <w:top w:val="single" w:sz="4" w:space="0" w:color="auto"/>
              <w:left w:val="single" w:sz="4" w:space="0" w:color="auto"/>
              <w:bottom w:val="single" w:sz="4" w:space="0" w:color="auto"/>
              <w:right w:val="single" w:sz="4" w:space="0" w:color="auto"/>
            </w:tcBorders>
            <w:vAlign w:val="center"/>
          </w:tcPr>
          <w:p w:rsidR="00FD4521" w:rsidRDefault="00D7103F" w:rsidP="00FD4521">
            <w:pPr>
              <w:spacing w:line="360" w:lineRule="auto"/>
              <w:jc w:val="both"/>
              <w:rPr>
                <w:rFonts w:ascii="David" w:hAnsi="David"/>
                <w:szCs w:val="24"/>
                <w:rtl/>
              </w:rPr>
            </w:pPr>
            <w:r>
              <w:rPr>
                <w:rFonts w:ascii="David" w:hAnsi="David" w:hint="cs"/>
                <w:szCs w:val="24"/>
                <w:rtl/>
              </w:rPr>
              <w:t>הניקוד בגין שנות הותק של כל אחד מיחידי המציע ינוקד בהתאם למדרגות שלהלן:</w:t>
            </w:r>
          </w:p>
          <w:p w:rsidR="00D7103F" w:rsidRPr="00D7103F" w:rsidRDefault="00115187" w:rsidP="00D7103F">
            <w:pPr>
              <w:spacing w:line="360" w:lineRule="auto"/>
              <w:rPr>
                <w:rFonts w:ascii="David" w:hAnsi="David"/>
                <w:szCs w:val="24"/>
                <w:rtl/>
              </w:rPr>
            </w:pPr>
            <w:r w:rsidRPr="00D7103F">
              <w:rPr>
                <w:rFonts w:ascii="David" w:hAnsi="David"/>
                <w:szCs w:val="24"/>
                <w:rtl/>
              </w:rPr>
              <w:t>בין 5-7 שנים ינוקד בציון של 5 נקודות</w:t>
            </w:r>
          </w:p>
          <w:p w:rsidR="00D7103F" w:rsidRPr="00D7103F" w:rsidRDefault="00115187" w:rsidP="00D7103F">
            <w:pPr>
              <w:spacing w:line="360" w:lineRule="auto"/>
              <w:rPr>
                <w:rFonts w:ascii="David" w:hAnsi="David"/>
                <w:szCs w:val="24"/>
                <w:rtl/>
              </w:rPr>
            </w:pPr>
            <w:r w:rsidRPr="00D7103F">
              <w:rPr>
                <w:rFonts w:ascii="David" w:hAnsi="David"/>
                <w:szCs w:val="24"/>
                <w:rtl/>
              </w:rPr>
              <w:t>בין 8-10 שנים ינוקד בציון של 7 נקודות</w:t>
            </w:r>
          </w:p>
          <w:p w:rsidR="00D7103F" w:rsidRPr="00D7103F" w:rsidRDefault="00115187" w:rsidP="00D7103F">
            <w:pPr>
              <w:spacing w:line="360" w:lineRule="auto"/>
              <w:rPr>
                <w:rFonts w:ascii="David" w:hAnsi="David"/>
                <w:szCs w:val="24"/>
                <w:rtl/>
              </w:rPr>
            </w:pPr>
            <w:r w:rsidRPr="00D7103F">
              <w:rPr>
                <w:rFonts w:ascii="David" w:hAnsi="David"/>
                <w:szCs w:val="24"/>
                <w:rtl/>
              </w:rPr>
              <w:t>בין 11-12 שנים ינוקד בציון של 8 נקודות</w:t>
            </w:r>
          </w:p>
          <w:p w:rsidR="00D7103F" w:rsidRPr="00D7103F" w:rsidRDefault="00115187" w:rsidP="00D7103F">
            <w:pPr>
              <w:spacing w:line="360" w:lineRule="auto"/>
              <w:rPr>
                <w:rFonts w:ascii="David" w:hAnsi="David"/>
                <w:szCs w:val="24"/>
                <w:rtl/>
              </w:rPr>
            </w:pPr>
            <w:r w:rsidRPr="00D7103F">
              <w:rPr>
                <w:rFonts w:ascii="David" w:hAnsi="David"/>
                <w:szCs w:val="24"/>
                <w:rtl/>
              </w:rPr>
              <w:t>בין 13-14 שנים ינוקד בציון של 9 נקודות</w:t>
            </w:r>
          </w:p>
          <w:p w:rsidR="00D7103F" w:rsidRDefault="00115187" w:rsidP="00D7103F">
            <w:pPr>
              <w:spacing w:line="360" w:lineRule="auto"/>
              <w:jc w:val="both"/>
              <w:rPr>
                <w:rFonts w:ascii="David" w:hAnsi="David"/>
                <w:szCs w:val="24"/>
                <w:rtl/>
              </w:rPr>
            </w:pPr>
            <w:r w:rsidRPr="00D7103F">
              <w:rPr>
                <w:rFonts w:ascii="David" w:hAnsi="David"/>
                <w:szCs w:val="24"/>
                <w:rtl/>
              </w:rPr>
              <w:t>15 שנים ומעלה ינוקד בציון של 10 נקודות</w:t>
            </w:r>
            <w:r>
              <w:rPr>
                <w:rFonts w:ascii="David" w:hAnsi="David" w:hint="cs"/>
                <w:szCs w:val="24"/>
                <w:rtl/>
              </w:rPr>
              <w:t>.</w:t>
            </w:r>
          </w:p>
          <w:p w:rsidR="00D7103F" w:rsidRDefault="00115187" w:rsidP="00126CD8">
            <w:pPr>
              <w:spacing w:line="360" w:lineRule="auto"/>
              <w:jc w:val="both"/>
              <w:rPr>
                <w:rFonts w:ascii="David" w:hAnsi="David"/>
                <w:szCs w:val="24"/>
                <w:rtl/>
              </w:rPr>
            </w:pPr>
            <w:r>
              <w:rPr>
                <w:rFonts w:ascii="David" w:hAnsi="David" w:hint="cs"/>
                <w:szCs w:val="24"/>
                <w:rtl/>
              </w:rPr>
              <w:t>חישוב הניקוד בסעיף זה יבוצע בשני שלבים: בשלב הראשון ינוקד כל אחד מיחידי המציע כאמור לעיל. בשלב השני יחושב ממוצע הנקודות ש</w:t>
            </w:r>
            <w:r w:rsidR="008F4E95">
              <w:rPr>
                <w:rFonts w:ascii="David" w:hAnsi="David" w:hint="cs"/>
                <w:szCs w:val="24"/>
                <w:rtl/>
              </w:rPr>
              <w:t>ק</w:t>
            </w:r>
            <w:r>
              <w:rPr>
                <w:rFonts w:ascii="David" w:hAnsi="David" w:hint="cs"/>
                <w:szCs w:val="24"/>
                <w:rtl/>
              </w:rPr>
              <w:t>י</w:t>
            </w:r>
            <w:r w:rsidR="008F4E95">
              <w:rPr>
                <w:rFonts w:ascii="David" w:hAnsi="David" w:hint="cs"/>
                <w:szCs w:val="24"/>
                <w:rtl/>
              </w:rPr>
              <w:t xml:space="preserve">בל כל אחד מיחידי המציע. </w:t>
            </w:r>
          </w:p>
          <w:p w:rsidR="008F4E95" w:rsidRDefault="00115187" w:rsidP="00D7103F">
            <w:pPr>
              <w:spacing w:line="360" w:lineRule="auto"/>
              <w:jc w:val="both"/>
              <w:rPr>
                <w:rFonts w:ascii="David" w:hAnsi="David"/>
                <w:szCs w:val="24"/>
                <w:rtl/>
              </w:rPr>
            </w:pPr>
            <w:r>
              <w:rPr>
                <w:rFonts w:ascii="David" w:hAnsi="David" w:hint="cs"/>
                <w:szCs w:val="24"/>
                <w:rtl/>
              </w:rPr>
              <w:t>ככל וחישוב הממוצע יניב תוצאה של מספר עשרוני, הניקוד יעוגל בהתאם ל'חוק העיגול'</w:t>
            </w:r>
            <w:r w:rsidR="009B6646">
              <w:rPr>
                <w:rFonts w:ascii="David" w:hAnsi="David" w:hint="cs"/>
                <w:szCs w:val="24"/>
                <w:rtl/>
              </w:rPr>
              <w:t xml:space="preserve"> (עד 0.5 יעוגל כלפי מטה, 0.6 ומעלה יעוגל כלפי מעלה)</w:t>
            </w:r>
            <w:r>
              <w:rPr>
                <w:rFonts w:ascii="David" w:hAnsi="David" w:hint="cs"/>
                <w:szCs w:val="24"/>
                <w:rtl/>
              </w:rPr>
              <w:t xml:space="preserve">. </w:t>
            </w:r>
          </w:p>
          <w:p w:rsidR="008F4E95" w:rsidRDefault="00115187" w:rsidP="00D7103F">
            <w:pPr>
              <w:spacing w:line="360" w:lineRule="auto"/>
              <w:jc w:val="both"/>
              <w:rPr>
                <w:rFonts w:ascii="David" w:hAnsi="David"/>
                <w:szCs w:val="24"/>
                <w:rtl/>
              </w:rPr>
            </w:pPr>
            <w:r>
              <w:rPr>
                <w:rFonts w:ascii="David" w:hAnsi="David" w:hint="cs"/>
                <w:szCs w:val="24"/>
                <w:rtl/>
              </w:rPr>
              <w:lastRenderedPageBreak/>
              <w:t>לדוגמא:</w:t>
            </w:r>
          </w:p>
          <w:p w:rsidR="008F4E95" w:rsidRDefault="00115187" w:rsidP="00D7103F">
            <w:pPr>
              <w:spacing w:line="360" w:lineRule="auto"/>
              <w:jc w:val="both"/>
              <w:rPr>
                <w:rFonts w:ascii="David" w:hAnsi="David"/>
                <w:szCs w:val="24"/>
                <w:rtl/>
              </w:rPr>
            </w:pPr>
            <w:r>
              <w:rPr>
                <w:rFonts w:ascii="David" w:hAnsi="David" w:hint="cs"/>
                <w:szCs w:val="24"/>
                <w:rtl/>
              </w:rPr>
              <w:t>יחיד מציע א' בעל ותק של 8.5 שנים = יקבל 7 נקודות.</w:t>
            </w:r>
          </w:p>
          <w:p w:rsidR="008F4E95" w:rsidRDefault="00115187" w:rsidP="00D7103F">
            <w:pPr>
              <w:spacing w:line="360" w:lineRule="auto"/>
              <w:jc w:val="both"/>
              <w:rPr>
                <w:rFonts w:ascii="David" w:hAnsi="David"/>
                <w:szCs w:val="24"/>
                <w:rtl/>
              </w:rPr>
            </w:pPr>
            <w:r>
              <w:rPr>
                <w:rFonts w:ascii="David" w:hAnsi="David" w:hint="cs"/>
                <w:szCs w:val="24"/>
                <w:rtl/>
              </w:rPr>
              <w:t xml:space="preserve">יחיד מציע ב' בעל ותק של 30 שנים = יקבל 10 נקודות. </w:t>
            </w:r>
          </w:p>
          <w:p w:rsidR="008F4E95" w:rsidRDefault="00115187" w:rsidP="00D7103F">
            <w:pPr>
              <w:spacing w:line="360" w:lineRule="auto"/>
              <w:jc w:val="both"/>
              <w:rPr>
                <w:rFonts w:ascii="David" w:hAnsi="David"/>
                <w:szCs w:val="24"/>
                <w:rtl/>
              </w:rPr>
            </w:pPr>
            <w:r>
              <w:rPr>
                <w:rFonts w:ascii="David" w:hAnsi="David" w:hint="cs"/>
                <w:szCs w:val="24"/>
                <w:rtl/>
              </w:rPr>
              <w:t xml:space="preserve">יחיד מציע ג' בעל ותק של 11.2 שנים = יקבל 8 נקודות. </w:t>
            </w:r>
          </w:p>
          <w:p w:rsidR="008F4E95" w:rsidRPr="006358BF" w:rsidRDefault="00115187" w:rsidP="00D7103F">
            <w:pPr>
              <w:spacing w:line="360" w:lineRule="auto"/>
              <w:jc w:val="both"/>
              <w:rPr>
                <w:rFonts w:ascii="David" w:hAnsi="David"/>
                <w:szCs w:val="24"/>
                <w:rtl/>
              </w:rPr>
            </w:pPr>
            <w:r>
              <w:rPr>
                <w:rFonts w:ascii="David" w:hAnsi="David" w:hint="cs"/>
                <w:szCs w:val="24"/>
                <w:rtl/>
              </w:rPr>
              <w:t>ניקוד סו</w:t>
            </w:r>
            <w:r w:rsidR="00542AB2">
              <w:rPr>
                <w:rFonts w:ascii="David" w:hAnsi="David" w:hint="cs"/>
                <w:szCs w:val="24"/>
                <w:rtl/>
              </w:rPr>
              <w:t xml:space="preserve">פי למציע: </w:t>
            </w:r>
            <w:r>
              <w:rPr>
                <w:rFonts w:ascii="David" w:hAnsi="David" w:hint="cs"/>
                <w:szCs w:val="24"/>
                <w:rtl/>
              </w:rPr>
              <w:t xml:space="preserve">ממוצע הנקודות של יחידי המציע (7, 10 ו-8), מביא לתוצאה של 8.333, ועל כן יעוגל לציון 8. </w:t>
            </w:r>
          </w:p>
        </w:tc>
      </w:tr>
      <w:tr w:rsidR="00324738" w:rsidTr="00115187">
        <w:tc>
          <w:tcPr>
            <w:tcW w:w="660" w:type="dxa"/>
            <w:tcBorders>
              <w:top w:val="single" w:sz="4" w:space="0" w:color="auto"/>
              <w:left w:val="single" w:sz="4" w:space="0" w:color="auto"/>
              <w:bottom w:val="single" w:sz="4" w:space="0" w:color="auto"/>
              <w:right w:val="single" w:sz="4" w:space="0" w:color="auto"/>
            </w:tcBorders>
            <w:vAlign w:val="center"/>
          </w:tcPr>
          <w:p w:rsidR="00FD4521" w:rsidRPr="006358BF" w:rsidRDefault="00FD4521" w:rsidP="00FD4521">
            <w:pPr>
              <w:pStyle w:val="a3"/>
              <w:numPr>
                <w:ilvl w:val="0"/>
                <w:numId w:val="1"/>
              </w:numPr>
              <w:spacing w:line="360" w:lineRule="auto"/>
              <w:rPr>
                <w:rFonts w:ascii="David" w:hAnsi="David"/>
                <w:szCs w:val="24"/>
              </w:rPr>
            </w:pPr>
          </w:p>
        </w:tc>
        <w:tc>
          <w:tcPr>
            <w:tcW w:w="1214"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3</w:t>
            </w: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7.2</w:t>
            </w:r>
          </w:p>
        </w:tc>
        <w:tc>
          <w:tcPr>
            <w:tcW w:w="1191" w:type="dxa"/>
            <w:tcBorders>
              <w:top w:val="single" w:sz="4" w:space="0" w:color="auto"/>
              <w:left w:val="single" w:sz="4" w:space="0" w:color="auto"/>
              <w:bottom w:val="single" w:sz="4" w:space="0" w:color="auto"/>
              <w:right w:val="single" w:sz="4" w:space="0" w:color="auto"/>
            </w:tcBorders>
            <w:vAlign w:val="center"/>
          </w:tcPr>
          <w:p w:rsidR="00FD4521" w:rsidRPr="006358BF" w:rsidRDefault="00115187" w:rsidP="00FD4521">
            <w:pPr>
              <w:spacing w:line="360" w:lineRule="auto"/>
              <w:rPr>
                <w:rFonts w:ascii="David" w:hAnsi="David"/>
                <w:szCs w:val="24"/>
                <w:rtl/>
              </w:rPr>
            </w:pPr>
            <w:r w:rsidRPr="006358BF">
              <w:rPr>
                <w:rFonts w:ascii="David" w:hAnsi="David"/>
                <w:szCs w:val="24"/>
                <w:rtl/>
              </w:rPr>
              <w:t>49</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D4521" w:rsidRPr="006358BF" w:rsidRDefault="00115187" w:rsidP="00FD4521">
            <w:pPr>
              <w:pStyle w:val="a3"/>
              <w:numPr>
                <w:ilvl w:val="0"/>
                <w:numId w:val="9"/>
              </w:numPr>
              <w:spacing w:line="360" w:lineRule="auto"/>
              <w:ind w:left="446" w:hanging="425"/>
              <w:rPr>
                <w:rFonts w:ascii="David" w:hAnsi="David"/>
                <w:szCs w:val="24"/>
              </w:rPr>
            </w:pPr>
            <w:r w:rsidRPr="006358BF">
              <w:rPr>
                <w:rFonts w:ascii="David" w:hAnsi="David"/>
                <w:szCs w:val="24"/>
                <w:rtl/>
              </w:rPr>
              <w:t>האם מגבלת 20 השעות היא מתמשכת? כלומר, האם חשבון שוטף לא יפחת מ-20 שעות בכל מקרה? או שלאחר 20 השעות הראשונות ניתן לשלוח חשבונות חודשיים ללא הגבלה?</w:t>
            </w:r>
          </w:p>
          <w:p w:rsidR="00FD4521" w:rsidRPr="006358BF" w:rsidRDefault="00115187" w:rsidP="00FD4521">
            <w:pPr>
              <w:spacing w:line="360" w:lineRule="auto"/>
              <w:jc w:val="both"/>
              <w:rPr>
                <w:rFonts w:ascii="David" w:hAnsi="David"/>
                <w:szCs w:val="24"/>
                <w:rtl/>
              </w:rPr>
            </w:pPr>
            <w:r w:rsidRPr="006358BF">
              <w:rPr>
                <w:rFonts w:ascii="David" w:hAnsi="David"/>
                <w:szCs w:val="24"/>
                <w:rtl/>
              </w:rPr>
              <w:t>נבקש להבהיר שהגשת חשבונות חודשיים היא רשות, ולא חובה – וניתן יהיה להגיש חשבונות ביניים לתקופות העולות על חודש.</w:t>
            </w:r>
          </w:p>
        </w:tc>
        <w:tc>
          <w:tcPr>
            <w:tcW w:w="4251" w:type="dxa"/>
            <w:tcBorders>
              <w:top w:val="single" w:sz="4" w:space="0" w:color="auto"/>
              <w:left w:val="single" w:sz="4" w:space="0" w:color="auto"/>
              <w:bottom w:val="single" w:sz="4" w:space="0" w:color="auto"/>
              <w:right w:val="single" w:sz="4" w:space="0" w:color="auto"/>
            </w:tcBorders>
            <w:vAlign w:val="center"/>
          </w:tcPr>
          <w:p w:rsidR="00FD4521" w:rsidRDefault="00115187" w:rsidP="00FD4521">
            <w:pPr>
              <w:spacing w:line="360" w:lineRule="auto"/>
              <w:jc w:val="both"/>
              <w:rPr>
                <w:rFonts w:ascii="David" w:hAnsi="David"/>
                <w:szCs w:val="24"/>
                <w:rtl/>
              </w:rPr>
            </w:pPr>
            <w:r>
              <w:rPr>
                <w:rFonts w:ascii="David" w:hAnsi="David" w:hint="cs"/>
                <w:szCs w:val="24"/>
                <w:rtl/>
              </w:rPr>
              <w:t xml:space="preserve">חשבון שוטף לא יפחת מ-20 שעות (כך גם החשבון הראשון וגם החשבונות החודשיים). </w:t>
            </w:r>
            <w:r w:rsidR="007B51FA">
              <w:rPr>
                <w:rFonts w:ascii="David" w:hAnsi="David" w:hint="cs"/>
                <w:szCs w:val="24"/>
                <w:rtl/>
              </w:rPr>
              <w:t>ככל שבחודש נתון לא בוצעו 20 שעות לפחות, הספק יוכל להוסיף את השעות שבוצעו בחודש זה לחשבון של החודש העוקב, כל עוד סך כל השעות שבוצעו בשני החודשים עלה על 20 שעות.</w:t>
            </w:r>
          </w:p>
          <w:p w:rsidR="008F4E95" w:rsidRDefault="00115187" w:rsidP="00FD4521">
            <w:pPr>
              <w:spacing w:line="360" w:lineRule="auto"/>
              <w:jc w:val="both"/>
              <w:rPr>
                <w:rFonts w:ascii="David" w:hAnsi="David"/>
                <w:szCs w:val="24"/>
                <w:rtl/>
              </w:rPr>
            </w:pPr>
            <w:r>
              <w:rPr>
                <w:rFonts w:ascii="David" w:hAnsi="David" w:hint="cs"/>
                <w:szCs w:val="24"/>
                <w:rtl/>
              </w:rPr>
              <w:t xml:space="preserve">יובהר כי </w:t>
            </w:r>
            <w:r w:rsidRPr="006358BF">
              <w:rPr>
                <w:rFonts w:ascii="David" w:hAnsi="David"/>
                <w:szCs w:val="24"/>
                <w:rtl/>
              </w:rPr>
              <w:t xml:space="preserve">הגשת חשבונות חודשיים היא </w:t>
            </w:r>
            <w:r w:rsidR="009B6646">
              <w:rPr>
                <w:rFonts w:ascii="David" w:hAnsi="David"/>
                <w:b/>
                <w:bCs/>
                <w:szCs w:val="24"/>
                <w:rtl/>
              </w:rPr>
              <w:t>רשות</w:t>
            </w:r>
            <w:r w:rsidR="009B6646">
              <w:rPr>
                <w:rFonts w:ascii="David" w:hAnsi="David" w:hint="cs"/>
                <w:b/>
                <w:bCs/>
                <w:szCs w:val="24"/>
                <w:rtl/>
              </w:rPr>
              <w:t xml:space="preserve"> </w:t>
            </w:r>
            <w:r w:rsidRPr="00115187">
              <w:rPr>
                <w:rFonts w:ascii="David" w:hAnsi="David"/>
                <w:b/>
                <w:bCs/>
                <w:szCs w:val="24"/>
                <w:rtl/>
              </w:rPr>
              <w:t>ולא חובה</w:t>
            </w:r>
            <w:r w:rsidRPr="006358BF">
              <w:rPr>
                <w:rFonts w:ascii="David" w:hAnsi="David"/>
                <w:szCs w:val="24"/>
                <w:rtl/>
              </w:rPr>
              <w:t xml:space="preserve"> – וניתן יהיה להגיש חשבונות ביניים לתקופות העולות על חודש</w:t>
            </w:r>
            <w:r>
              <w:rPr>
                <w:rFonts w:ascii="David" w:hAnsi="David" w:hint="cs"/>
                <w:szCs w:val="24"/>
                <w:rtl/>
              </w:rPr>
              <w:t>, ובכפוף לכך שבוצעו מעל 20 שעות כאמור.</w:t>
            </w:r>
          </w:p>
          <w:p w:rsidR="00E76CFE" w:rsidRDefault="00115187" w:rsidP="00FD4521">
            <w:pPr>
              <w:spacing w:line="360" w:lineRule="auto"/>
              <w:jc w:val="both"/>
              <w:rPr>
                <w:rFonts w:ascii="David" w:hAnsi="David"/>
                <w:szCs w:val="24"/>
                <w:rtl/>
              </w:rPr>
            </w:pPr>
            <w:r>
              <w:rPr>
                <w:rFonts w:ascii="David" w:hAnsi="David" w:hint="cs"/>
                <w:szCs w:val="24"/>
                <w:rtl/>
              </w:rPr>
              <w:lastRenderedPageBreak/>
              <w:t xml:space="preserve">ככל שבוצעה </w:t>
            </w:r>
            <w:r w:rsidRPr="00E76CFE">
              <w:rPr>
                <w:rFonts w:ascii="David" w:hAnsi="David"/>
                <w:szCs w:val="24"/>
                <w:rtl/>
              </w:rPr>
              <w:t xml:space="preserve">עבודה בהיקף שעות של 20 שעות ומטה או בתיקים שהטיפול בהם הוקצב להיקף שעות של 20 שעות ומטה, </w:t>
            </w:r>
            <w:r>
              <w:rPr>
                <w:rFonts w:ascii="David" w:hAnsi="David" w:hint="cs"/>
                <w:szCs w:val="24"/>
                <w:rtl/>
              </w:rPr>
              <w:t xml:space="preserve">ישלח חשבון </w:t>
            </w:r>
            <w:r w:rsidRPr="00E76CFE">
              <w:rPr>
                <w:rFonts w:ascii="David" w:hAnsi="David"/>
                <w:szCs w:val="24"/>
                <w:rtl/>
              </w:rPr>
              <w:t>ב</w:t>
            </w:r>
            <w:r w:rsidR="00A12CF4">
              <w:rPr>
                <w:rFonts w:ascii="David" w:hAnsi="David" w:hint="cs"/>
                <w:szCs w:val="24"/>
                <w:rtl/>
              </w:rPr>
              <w:t>"</w:t>
            </w:r>
            <w:r w:rsidRPr="00E76CFE">
              <w:rPr>
                <w:rFonts w:ascii="David" w:hAnsi="David"/>
                <w:szCs w:val="24"/>
                <w:rtl/>
              </w:rPr>
              <w:t>סיום הטיפול בתיק</w:t>
            </w:r>
            <w:r w:rsidR="00A12CF4">
              <w:rPr>
                <w:rFonts w:ascii="David" w:hAnsi="David" w:hint="cs"/>
                <w:szCs w:val="24"/>
                <w:rtl/>
              </w:rPr>
              <w:t>"</w:t>
            </w:r>
            <w:r w:rsidRPr="00E76CFE">
              <w:rPr>
                <w:rFonts w:ascii="David" w:hAnsi="David"/>
                <w:szCs w:val="24"/>
                <w:rtl/>
              </w:rPr>
              <w:t xml:space="preserve"> כהגדרתו בנוהל העבודה והפיקוח.</w:t>
            </w:r>
          </w:p>
          <w:p w:rsidR="00E76CFE" w:rsidRPr="006358BF" w:rsidRDefault="00115187" w:rsidP="00126CD8">
            <w:pPr>
              <w:spacing w:line="360" w:lineRule="auto"/>
              <w:jc w:val="both"/>
              <w:rPr>
                <w:rFonts w:ascii="David" w:hAnsi="David"/>
                <w:szCs w:val="24"/>
                <w:rtl/>
              </w:rPr>
            </w:pPr>
            <w:r>
              <w:rPr>
                <w:rFonts w:ascii="David" w:hAnsi="David" w:hint="cs"/>
                <w:szCs w:val="24"/>
                <w:rtl/>
              </w:rPr>
              <w:t xml:space="preserve">יובהר כי </w:t>
            </w:r>
            <w:r w:rsidR="00A12CF4">
              <w:rPr>
                <w:rFonts w:ascii="David" w:hAnsi="David" w:hint="cs"/>
                <w:szCs w:val="24"/>
                <w:rtl/>
              </w:rPr>
              <w:t>התיק ינוהל אך ורק במסגרת תקרת השעות שהוקצבה למציע</w:t>
            </w:r>
            <w:r>
              <w:rPr>
                <w:rFonts w:ascii="David" w:hAnsi="David" w:hint="cs"/>
                <w:szCs w:val="24"/>
                <w:rtl/>
              </w:rPr>
              <w:t xml:space="preserve"> עם העברת התיק לטיפול</w:t>
            </w:r>
            <w:r w:rsidR="00A12CF4">
              <w:rPr>
                <w:rFonts w:ascii="David" w:hAnsi="David" w:hint="cs"/>
                <w:szCs w:val="24"/>
                <w:rtl/>
              </w:rPr>
              <w:t xml:space="preserve"> (ולעניין חריגים ראו האמור בסעיף 5.3 בפרק התמורה)</w:t>
            </w:r>
            <w:r>
              <w:rPr>
                <w:rFonts w:ascii="David" w:hAnsi="David" w:hint="cs"/>
                <w:szCs w:val="24"/>
                <w:rtl/>
              </w:rPr>
              <w:t>.</w:t>
            </w:r>
          </w:p>
        </w:tc>
      </w:tr>
    </w:tbl>
    <w:p w:rsidR="00931112" w:rsidRDefault="00931112" w:rsidP="006358BF">
      <w:pPr>
        <w:bidi w:val="0"/>
        <w:spacing w:after="160" w:line="360" w:lineRule="auto"/>
        <w:rPr>
          <w:rFonts w:ascii="David" w:hAnsi="David"/>
          <w:szCs w:val="24"/>
          <w:rtl/>
        </w:rPr>
      </w:pPr>
    </w:p>
    <w:p w:rsidR="001846AC" w:rsidRDefault="00115187">
      <w:pPr>
        <w:bidi w:val="0"/>
        <w:spacing w:after="160" w:line="259" w:lineRule="auto"/>
        <w:rPr>
          <w:rFonts w:ascii="David" w:hAnsi="David"/>
          <w:szCs w:val="24"/>
        </w:rPr>
      </w:pPr>
      <w:r>
        <w:rPr>
          <w:rFonts w:ascii="David" w:hAnsi="David"/>
          <w:szCs w:val="24"/>
        </w:rPr>
        <w:br w:type="page"/>
      </w:r>
    </w:p>
    <w:p w:rsidR="001846AC" w:rsidRDefault="001846AC" w:rsidP="001846AC">
      <w:pPr>
        <w:bidi w:val="0"/>
        <w:spacing w:after="160" w:line="360" w:lineRule="auto"/>
        <w:jc w:val="center"/>
        <w:rPr>
          <w:rFonts w:ascii="David" w:hAnsi="David"/>
          <w:b/>
          <w:bCs/>
          <w:szCs w:val="24"/>
          <w:u w:val="single"/>
          <w:rtl/>
        </w:rPr>
        <w:sectPr w:rsidR="001846AC" w:rsidSect="004A580E">
          <w:pgSz w:w="15840" w:h="12240" w:orient="landscape"/>
          <w:pgMar w:top="1800" w:right="1440" w:bottom="1800" w:left="1440" w:header="708" w:footer="708" w:gutter="0"/>
          <w:cols w:space="708"/>
          <w:docGrid w:linePitch="360"/>
        </w:sectPr>
      </w:pPr>
    </w:p>
    <w:p w:rsidR="00AD005E" w:rsidRDefault="00115187" w:rsidP="00AD005E">
      <w:pPr>
        <w:spacing w:after="160" w:line="360" w:lineRule="auto"/>
        <w:jc w:val="center"/>
        <w:rPr>
          <w:rFonts w:ascii="David" w:hAnsi="David"/>
          <w:b/>
          <w:bCs/>
          <w:szCs w:val="24"/>
          <w:u w:val="single"/>
          <w:rtl/>
        </w:rPr>
      </w:pPr>
      <w:r w:rsidRPr="00115187">
        <w:rPr>
          <w:rFonts w:ascii="David" w:hAnsi="David" w:hint="eastAsia"/>
          <w:b/>
          <w:bCs/>
          <w:szCs w:val="24"/>
          <w:u w:val="single"/>
          <w:rtl/>
        </w:rPr>
        <w:lastRenderedPageBreak/>
        <w:t>נספח</w:t>
      </w:r>
      <w:r w:rsidRPr="00115187">
        <w:rPr>
          <w:rFonts w:ascii="David" w:hAnsi="David"/>
          <w:b/>
          <w:bCs/>
          <w:szCs w:val="24"/>
          <w:u w:val="single"/>
          <w:rtl/>
        </w:rPr>
        <w:t xml:space="preserve"> </w:t>
      </w:r>
      <w:r w:rsidRPr="00115187">
        <w:rPr>
          <w:rFonts w:ascii="David" w:hAnsi="David" w:hint="eastAsia"/>
          <w:b/>
          <w:bCs/>
          <w:szCs w:val="24"/>
          <w:u w:val="single"/>
          <w:rtl/>
        </w:rPr>
        <w:t>א</w:t>
      </w:r>
      <w:r w:rsidRPr="00115187">
        <w:rPr>
          <w:rFonts w:ascii="David" w:hAnsi="David"/>
          <w:b/>
          <w:bCs/>
          <w:szCs w:val="24"/>
          <w:u w:val="single"/>
          <w:rtl/>
        </w:rPr>
        <w:t xml:space="preserve">' </w:t>
      </w:r>
      <w:r w:rsidRPr="00115187">
        <w:rPr>
          <w:rFonts w:ascii="David" w:hAnsi="David" w:hint="eastAsia"/>
          <w:b/>
          <w:bCs/>
          <w:szCs w:val="24"/>
          <w:u w:val="single"/>
          <w:rtl/>
        </w:rPr>
        <w:t>למסמך</w:t>
      </w:r>
      <w:r w:rsidRPr="00115187">
        <w:rPr>
          <w:rFonts w:ascii="David" w:hAnsi="David"/>
          <w:b/>
          <w:bCs/>
          <w:szCs w:val="24"/>
          <w:u w:val="single"/>
          <w:rtl/>
        </w:rPr>
        <w:t xml:space="preserve"> </w:t>
      </w:r>
      <w:r w:rsidRPr="00115187">
        <w:rPr>
          <w:rFonts w:ascii="David" w:hAnsi="David" w:hint="eastAsia"/>
          <w:b/>
          <w:bCs/>
          <w:szCs w:val="24"/>
          <w:u w:val="single"/>
          <w:rtl/>
        </w:rPr>
        <w:t>המענה</w:t>
      </w:r>
      <w:r w:rsidRPr="00115187">
        <w:rPr>
          <w:rFonts w:ascii="David" w:hAnsi="David"/>
          <w:b/>
          <w:bCs/>
          <w:szCs w:val="24"/>
          <w:u w:val="single"/>
          <w:rtl/>
        </w:rPr>
        <w:t xml:space="preserve"> </w:t>
      </w:r>
      <w:r w:rsidRPr="00115187">
        <w:rPr>
          <w:rFonts w:ascii="David" w:hAnsi="David" w:hint="eastAsia"/>
          <w:b/>
          <w:bCs/>
          <w:szCs w:val="24"/>
          <w:u w:val="single"/>
          <w:rtl/>
        </w:rPr>
        <w:t>לשאלות</w:t>
      </w:r>
      <w:r w:rsidRPr="00115187">
        <w:rPr>
          <w:rFonts w:ascii="David" w:hAnsi="David"/>
          <w:b/>
          <w:bCs/>
          <w:szCs w:val="24"/>
          <w:u w:val="single"/>
          <w:rtl/>
        </w:rPr>
        <w:t xml:space="preserve"> </w:t>
      </w:r>
      <w:r w:rsidRPr="00115187">
        <w:rPr>
          <w:rFonts w:ascii="David" w:hAnsi="David" w:hint="eastAsia"/>
          <w:b/>
          <w:bCs/>
          <w:szCs w:val="24"/>
          <w:u w:val="single"/>
          <w:rtl/>
        </w:rPr>
        <w:t>הבהרה</w:t>
      </w:r>
      <w:r w:rsidRPr="00AD005E">
        <w:rPr>
          <w:rFonts w:ascii="David" w:hAnsi="David" w:hint="cs"/>
          <w:b/>
          <w:bCs/>
          <w:szCs w:val="24"/>
          <w:u w:val="single"/>
          <w:rtl/>
        </w:rPr>
        <w:t xml:space="preserve"> </w:t>
      </w:r>
    </w:p>
    <w:p w:rsidR="001846AC" w:rsidRPr="00115187" w:rsidRDefault="00115187" w:rsidP="00115187">
      <w:pPr>
        <w:pStyle w:val="a3"/>
        <w:numPr>
          <w:ilvl w:val="0"/>
          <w:numId w:val="10"/>
        </w:numPr>
        <w:spacing w:after="160" w:line="360" w:lineRule="auto"/>
        <w:rPr>
          <w:rFonts w:ascii="David" w:hAnsi="David"/>
          <w:szCs w:val="24"/>
          <w:rtl/>
        </w:rPr>
      </w:pPr>
      <w:r w:rsidRPr="00AD005E">
        <w:rPr>
          <w:rFonts w:ascii="David" w:hAnsi="David" w:hint="cs"/>
          <w:szCs w:val="24"/>
          <w:rtl/>
        </w:rPr>
        <w:t>מספר התיקים שהועברו במהלך שלוש השנים האחרונות - לפי תחומי המשפט</w:t>
      </w:r>
    </w:p>
    <w:tbl>
      <w:tblPr>
        <w:bidiVisual/>
        <w:tblW w:w="0" w:type="auto"/>
        <w:tblLayout w:type="fixed"/>
        <w:tblLook w:val="04A0" w:firstRow="1" w:lastRow="0" w:firstColumn="1" w:lastColumn="0" w:noHBand="0" w:noVBand="1"/>
      </w:tblPr>
      <w:tblGrid>
        <w:gridCol w:w="3277"/>
        <w:gridCol w:w="642"/>
        <w:gridCol w:w="642"/>
        <w:gridCol w:w="642"/>
      </w:tblGrid>
      <w:tr w:rsidR="00324738" w:rsidTr="002C2E92">
        <w:trPr>
          <w:trHeight w:val="285"/>
        </w:trPr>
        <w:tc>
          <w:tcPr>
            <w:tcW w:w="32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rPr>
            </w:pPr>
            <w:r w:rsidRPr="002C2E92">
              <w:rPr>
                <w:rFonts w:ascii="David" w:hAnsi="David"/>
                <w:color w:val="000000"/>
                <w:szCs w:val="24"/>
                <w:rtl/>
              </w:rPr>
              <w:t> </w:t>
            </w:r>
          </w:p>
        </w:tc>
        <w:tc>
          <w:tcPr>
            <w:tcW w:w="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2019</w:t>
            </w:r>
          </w:p>
        </w:tc>
        <w:tc>
          <w:tcPr>
            <w:tcW w:w="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2020</w:t>
            </w:r>
          </w:p>
        </w:tc>
        <w:tc>
          <w:tcPr>
            <w:tcW w:w="6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2021</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חוזים וגיל בהתאם לסעיף 3.2.1</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208</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157</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137</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מקרקעין בהתאם לסעיף 3.2.2</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26</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41</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40</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נזיקין וביטוח בהתאם לסעיף 3.2.3</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245</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335</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314</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נזיקין וביטוח- בהתאם לסעיף 3.2.4</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212</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248</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308</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קצין תגמולים בהתאם לסעיף 3.2.5</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1142</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937</w:t>
            </w:r>
          </w:p>
        </w:tc>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928</w:t>
            </w:r>
          </w:p>
        </w:tc>
      </w:tr>
      <w:tr w:rsidR="00324738" w:rsidTr="002C2E92">
        <w:trPr>
          <w:trHeight w:val="285"/>
        </w:trPr>
        <w:tc>
          <w:tcPr>
            <w:tcW w:w="3277" w:type="dxa"/>
            <w:tcBorders>
              <w:top w:val="nil"/>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rPr>
                <w:rFonts w:ascii="David" w:hAnsi="David"/>
                <w:color w:val="000000"/>
                <w:szCs w:val="24"/>
                <w:rtl/>
              </w:rPr>
            </w:pPr>
            <w:r w:rsidRPr="002C2E92">
              <w:rPr>
                <w:rFonts w:ascii="David" w:hAnsi="David"/>
                <w:color w:val="000000"/>
                <w:szCs w:val="24"/>
                <w:rtl/>
              </w:rPr>
              <w:t xml:space="preserve">דיני עבודה- בהתאם לסעיף 3.2.6 </w:t>
            </w:r>
          </w:p>
        </w:tc>
        <w:tc>
          <w:tcPr>
            <w:tcW w:w="19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6AC" w:rsidRPr="002C2E92" w:rsidRDefault="00115187" w:rsidP="00115187">
            <w:pPr>
              <w:spacing w:line="360" w:lineRule="auto"/>
              <w:jc w:val="center"/>
              <w:rPr>
                <w:rFonts w:ascii="David" w:hAnsi="David"/>
                <w:color w:val="000000"/>
                <w:szCs w:val="24"/>
                <w:rtl/>
              </w:rPr>
            </w:pPr>
            <w:r w:rsidRPr="002C2E92">
              <w:rPr>
                <w:rFonts w:ascii="David" w:hAnsi="David"/>
                <w:color w:val="000000"/>
                <w:szCs w:val="24"/>
                <w:rtl/>
              </w:rPr>
              <w:t>תחום חדש</w:t>
            </w:r>
          </w:p>
        </w:tc>
      </w:tr>
    </w:tbl>
    <w:p w:rsidR="005C5FC8" w:rsidRDefault="005C5FC8" w:rsidP="005C5FC8">
      <w:pPr>
        <w:bidi w:val="0"/>
        <w:spacing w:after="160" w:line="360" w:lineRule="auto"/>
        <w:rPr>
          <w:rFonts w:ascii="David" w:hAnsi="David"/>
          <w:szCs w:val="24"/>
        </w:rPr>
      </w:pPr>
    </w:p>
    <w:p w:rsidR="00AD005E" w:rsidRDefault="00115187" w:rsidP="00115187">
      <w:pPr>
        <w:pStyle w:val="a3"/>
        <w:numPr>
          <w:ilvl w:val="0"/>
          <w:numId w:val="10"/>
        </w:numPr>
        <w:spacing w:after="160" w:line="360" w:lineRule="auto"/>
        <w:rPr>
          <w:rFonts w:ascii="David" w:hAnsi="David"/>
          <w:szCs w:val="24"/>
        </w:rPr>
      </w:pPr>
      <w:r>
        <w:rPr>
          <w:rFonts w:ascii="David" w:hAnsi="David" w:hint="cs"/>
          <w:szCs w:val="24"/>
          <w:rtl/>
        </w:rPr>
        <w:t xml:space="preserve">פירוט מספר התיקים שהועברו במהלך שלוש השנים האחרונות בתחום </w:t>
      </w:r>
      <w:r>
        <w:rPr>
          <w:rFonts w:ascii="David" w:hAnsi="David"/>
          <w:szCs w:val="24"/>
          <w:rtl/>
        </w:rPr>
        <w:t>נזיקין וביטוח</w:t>
      </w:r>
      <w:r w:rsidRPr="006358BF">
        <w:rPr>
          <w:rFonts w:ascii="David" w:hAnsi="David"/>
          <w:szCs w:val="24"/>
          <w:rtl/>
        </w:rPr>
        <w:t xml:space="preserve"> (ס' 3.2.4 למכרז) במחוז חיפה ומחוז הצפון</w:t>
      </w:r>
    </w:p>
    <w:tbl>
      <w:tblPr>
        <w:tblpPr w:leftFromText="180" w:rightFromText="180" w:vertAnchor="text" w:horzAnchor="margin" w:tblpXSpec="center" w:tblpY="139"/>
        <w:tblOverlap w:val="never"/>
        <w:bidiVisual/>
        <w:tblW w:w="2523" w:type="dxa"/>
        <w:tblLayout w:type="fixed"/>
        <w:tblLook w:val="04A0" w:firstRow="1" w:lastRow="0" w:firstColumn="1" w:lastColumn="0" w:noHBand="0" w:noVBand="1"/>
      </w:tblPr>
      <w:tblGrid>
        <w:gridCol w:w="841"/>
        <w:gridCol w:w="841"/>
        <w:gridCol w:w="841"/>
      </w:tblGrid>
      <w:tr w:rsidR="00324738" w:rsidTr="002C2E92">
        <w:trPr>
          <w:trHeight w:val="314"/>
        </w:trPr>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2019</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2020</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2021</w:t>
            </w:r>
          </w:p>
        </w:tc>
      </w:tr>
      <w:tr w:rsidR="00324738" w:rsidTr="002C2E92">
        <w:trPr>
          <w:trHeight w:val="314"/>
        </w:trPr>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49</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52</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AD005E" w:rsidRPr="00115187" w:rsidRDefault="00115187" w:rsidP="002C2E92">
            <w:pPr>
              <w:jc w:val="center"/>
              <w:rPr>
                <w:rFonts w:ascii="David" w:hAnsi="David"/>
                <w:color w:val="000000"/>
                <w:szCs w:val="24"/>
                <w:rtl/>
                <w:lang w:eastAsia="en-US"/>
              </w:rPr>
            </w:pPr>
            <w:r w:rsidRPr="00115187">
              <w:rPr>
                <w:rFonts w:ascii="David" w:hAnsi="David"/>
                <w:color w:val="000000"/>
                <w:szCs w:val="24"/>
                <w:rtl/>
                <w:lang w:eastAsia="en-US"/>
              </w:rPr>
              <w:t>151*</w:t>
            </w:r>
          </w:p>
        </w:tc>
      </w:tr>
    </w:tbl>
    <w:p w:rsidR="00AD005E" w:rsidRDefault="00AD005E" w:rsidP="00AD005E">
      <w:pPr>
        <w:bidi w:val="0"/>
        <w:spacing w:after="160" w:line="259" w:lineRule="auto"/>
        <w:rPr>
          <w:rFonts w:ascii="David" w:hAnsi="David"/>
          <w:szCs w:val="24"/>
          <w:rtl/>
        </w:rPr>
      </w:pPr>
    </w:p>
    <w:p w:rsidR="00AD005E" w:rsidRDefault="00AD005E" w:rsidP="00AD005E">
      <w:pPr>
        <w:bidi w:val="0"/>
        <w:spacing w:after="160" w:line="259" w:lineRule="auto"/>
        <w:rPr>
          <w:rFonts w:ascii="David" w:hAnsi="David"/>
          <w:szCs w:val="24"/>
        </w:rPr>
      </w:pPr>
    </w:p>
    <w:p w:rsidR="00AD005E" w:rsidRDefault="00AD005E" w:rsidP="00AD005E">
      <w:pPr>
        <w:bidi w:val="0"/>
        <w:spacing w:after="160" w:line="259" w:lineRule="auto"/>
        <w:rPr>
          <w:rFonts w:ascii="David" w:hAnsi="David"/>
          <w:szCs w:val="24"/>
        </w:rPr>
      </w:pPr>
    </w:p>
    <w:p w:rsidR="005C5FC8" w:rsidRPr="00115187" w:rsidRDefault="00115187" w:rsidP="00115187">
      <w:pPr>
        <w:bidi w:val="0"/>
        <w:spacing w:after="160" w:line="259" w:lineRule="auto"/>
        <w:jc w:val="right"/>
        <w:rPr>
          <w:rFonts w:ascii="David" w:hAnsi="David"/>
          <w:b/>
          <w:bCs/>
          <w:szCs w:val="24"/>
          <w:rtl/>
        </w:rPr>
      </w:pPr>
      <w:r w:rsidRPr="00AD005E">
        <w:rPr>
          <w:rFonts w:ascii="David" w:hAnsi="David" w:hint="cs"/>
          <w:szCs w:val="24"/>
          <w:rtl/>
        </w:rPr>
        <w:t>*בכללם קבוצה של עשרות תביעות אגב אירוע אחד</w:t>
      </w:r>
      <w:r w:rsidRPr="00115187">
        <w:rPr>
          <w:rFonts w:ascii="David" w:hAnsi="David"/>
          <w:b/>
          <w:bCs/>
          <w:szCs w:val="24"/>
          <w:rtl/>
        </w:rPr>
        <w:t xml:space="preserve"> </w:t>
      </w:r>
      <w:r w:rsidRPr="00115187">
        <w:rPr>
          <w:rFonts w:ascii="David" w:hAnsi="David"/>
          <w:b/>
          <w:bCs/>
          <w:szCs w:val="24"/>
          <w:rtl/>
        </w:rPr>
        <w:br w:type="page"/>
      </w:r>
    </w:p>
    <w:p w:rsidR="005C5FC8" w:rsidRPr="002C2E92" w:rsidRDefault="00115187" w:rsidP="00115187">
      <w:pPr>
        <w:spacing w:after="160" w:line="360" w:lineRule="auto"/>
        <w:jc w:val="center"/>
        <w:rPr>
          <w:rFonts w:ascii="David" w:hAnsi="David"/>
          <w:b/>
          <w:bCs/>
          <w:szCs w:val="24"/>
          <w:u w:val="single"/>
        </w:rPr>
      </w:pPr>
      <w:r w:rsidRPr="002C2E92">
        <w:rPr>
          <w:rFonts w:ascii="David" w:hAnsi="David" w:hint="cs"/>
          <w:b/>
          <w:bCs/>
          <w:szCs w:val="24"/>
          <w:u w:val="single"/>
          <w:rtl/>
        </w:rPr>
        <w:lastRenderedPageBreak/>
        <w:t xml:space="preserve">נספח </w:t>
      </w:r>
      <w:r w:rsidR="006B57CE">
        <w:rPr>
          <w:rFonts w:ascii="David" w:hAnsi="David" w:hint="cs"/>
          <w:b/>
          <w:bCs/>
          <w:szCs w:val="24"/>
          <w:u w:val="single"/>
          <w:rtl/>
        </w:rPr>
        <w:t>ב</w:t>
      </w:r>
      <w:r w:rsidRPr="002C2E92">
        <w:rPr>
          <w:rFonts w:ascii="David" w:hAnsi="David" w:hint="cs"/>
          <w:b/>
          <w:bCs/>
          <w:szCs w:val="24"/>
          <w:u w:val="single"/>
          <w:rtl/>
        </w:rPr>
        <w:t>' למסמך המענה לשאלות הבהרה</w:t>
      </w:r>
    </w:p>
    <w:p w:rsidR="005C5FC8" w:rsidRPr="006358BF" w:rsidRDefault="00115187" w:rsidP="005C5FC8">
      <w:pPr>
        <w:bidi w:val="0"/>
        <w:spacing w:after="160" w:line="360" w:lineRule="auto"/>
        <w:rPr>
          <w:rFonts w:ascii="David" w:hAnsi="David"/>
          <w:szCs w:val="24"/>
        </w:rPr>
      </w:pPr>
      <w:r>
        <w:rPr>
          <w:noProof/>
          <w:lang w:eastAsia="en-US"/>
        </w:rPr>
        <mc:AlternateContent>
          <mc:Choice Requires="wpi">
            <w:drawing>
              <wp:anchor distT="0" distB="0" distL="114300" distR="114300" simplePos="0" relativeHeight="251664384" behindDoc="0" locked="0" layoutInCell="1" allowOverlap="1">
                <wp:simplePos x="0" y="0"/>
                <wp:positionH relativeFrom="column">
                  <wp:posOffset>2861379</wp:posOffset>
                </wp:positionH>
                <wp:positionV relativeFrom="paragraph">
                  <wp:posOffset>2683876</wp:posOffset>
                </wp:positionV>
                <wp:extent cx="371880" cy="9360"/>
                <wp:effectExtent l="114300" t="133350" r="9525" b="143510"/>
                <wp:wrapNone/>
                <wp:docPr id="6" name="דיו 6"/>
                <wp:cNvGraphicFramePr/>
                <a:graphic xmlns:a="http://schemas.openxmlformats.org/drawingml/2006/main">
                  <a:graphicData uri="http://schemas.microsoft.com/office/word/2010/wordprocessingInk">
                    <w14:contentPart bwMode="auto" r:id="rId5">
                      <w14:nvContentPartPr>
                        <w14:cNvContentPartPr/>
                      </w14:nvContentPartPr>
                      <w14:xfrm>
                        <a:off x="0" y="0"/>
                        <a:ext cx="371880" cy="9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6" o:spid="_x0000_s1025" type="#_x0000_t75" style="width:39.2pt;height:10.7pt;margin-top:206.4pt;margin-left:220.35pt;mso-wrap-distance-bottom:0;mso-wrap-distance-left:9pt;mso-wrap-distance-right:9pt;mso-wrap-distance-top:0;mso-wrap-style:square;position:absolute;visibility:visible;z-index:251665408">
                <v:imagedata r:id="rId7" o:title=""/>
              </v:shape>
            </w:pict>
          </mc:Fallback>
        </mc:AlternateContent>
      </w:r>
      <w:r>
        <w:rPr>
          <w:noProof/>
          <w:lang w:eastAsia="en-US"/>
        </w:rPr>
        <mc:AlternateContent>
          <mc:Choice Requires="wpi">
            <w:drawing>
              <wp:anchor distT="0" distB="0" distL="114300" distR="114300" simplePos="0" relativeHeight="251662336" behindDoc="0" locked="0" layoutInCell="1" allowOverlap="1">
                <wp:simplePos x="0" y="0"/>
                <wp:positionH relativeFrom="column">
                  <wp:posOffset>3292659</wp:posOffset>
                </wp:positionH>
                <wp:positionV relativeFrom="paragraph">
                  <wp:posOffset>2363836</wp:posOffset>
                </wp:positionV>
                <wp:extent cx="185400" cy="9720"/>
                <wp:effectExtent l="114300" t="133350" r="62865" b="142875"/>
                <wp:wrapNone/>
                <wp:docPr id="5" name="דיו 5"/>
                <wp:cNvGraphicFramePr/>
                <a:graphic xmlns:a="http://schemas.openxmlformats.org/drawingml/2006/main">
                  <a:graphicData uri="http://schemas.microsoft.com/office/word/2010/wordprocessingInk">
                    <w14:contentPart bwMode="auto" r:id="rId8">
                      <w14:nvContentPartPr>
                        <w14:cNvContentPartPr/>
                      </w14:nvContentPartPr>
                      <w14:xfrm>
                        <a:off x="0" y="0"/>
                        <a:ext cx="185400" cy="972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דיו 5" o:spid="_x0000_s1026" type="#_x0000_t75" style="width:24.55pt;height:10.65pt;margin-top:181.2pt;margin-left:254.3pt;mso-wrap-distance-bottom:0;mso-wrap-distance-left:9pt;mso-wrap-distance-right:9pt;mso-wrap-distance-top:0;mso-wrap-style:square;position:absolute;visibility:visible;z-index:251663360">
                <v:imagedata r:id="rId9" o:title=""/>
              </v:shape>
            </w:pict>
          </mc:Fallback>
        </mc:AlternateContent>
      </w:r>
      <w:r>
        <w:rPr>
          <w:noProof/>
          <w:lang w:eastAsia="en-US"/>
        </w:rPr>
        <mc:AlternateContent>
          <mc:Choice Requires="wpi">
            <w:drawing>
              <wp:anchor distT="0" distB="0" distL="114300" distR="114300" simplePos="0" relativeHeight="251660288" behindDoc="0" locked="0" layoutInCell="1" allowOverlap="1">
                <wp:simplePos x="0" y="0"/>
                <wp:positionH relativeFrom="column">
                  <wp:posOffset>2378619</wp:posOffset>
                </wp:positionH>
                <wp:positionV relativeFrom="paragraph">
                  <wp:posOffset>2174836</wp:posOffset>
                </wp:positionV>
                <wp:extent cx="314280" cy="5760"/>
                <wp:effectExtent l="133350" t="114300" r="86360" b="146685"/>
                <wp:wrapNone/>
                <wp:docPr id="4" name="דיו 4"/>
                <wp:cNvGraphicFramePr/>
                <a:graphic xmlns:a="http://schemas.openxmlformats.org/drawingml/2006/main">
                  <a:graphicData uri="http://schemas.microsoft.com/office/word/2010/wordprocessingInk">
                    <w14:contentPart bwMode="auto" r:id="rId10">
                      <w14:nvContentPartPr>
                        <w14:cNvContentPartPr/>
                      </w14:nvContentPartPr>
                      <w14:xfrm>
                        <a:off x="0" y="0"/>
                        <a:ext cx="314280" cy="57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דיו 4" o:spid="_x0000_s1027" type="#_x0000_t75" style="width:34.7pt;height:10.35pt;margin-top:166.3pt;margin-left:182.35pt;mso-wrap-distance-bottom:0;mso-wrap-distance-left:9pt;mso-wrap-distance-right:9pt;mso-wrap-distance-top:0;mso-wrap-style:square;position:absolute;visibility:visible;z-index:251661312">
                <v:imagedata r:id="rId11" o:title=""/>
              </v:shape>
            </w:pict>
          </mc:Fallback>
        </mc:AlternateContent>
      </w:r>
      <w:r>
        <w:rPr>
          <w:noProof/>
          <w:lang w:eastAsia="en-US"/>
        </w:rPr>
        <mc:AlternateContent>
          <mc:Choice Requires="wpi">
            <w:drawing>
              <wp:anchor distT="0" distB="0" distL="114300" distR="114300" simplePos="0" relativeHeight="251658240" behindDoc="0" locked="0" layoutInCell="1" allowOverlap="1">
                <wp:simplePos x="0" y="0"/>
                <wp:positionH relativeFrom="column">
                  <wp:posOffset>2990979</wp:posOffset>
                </wp:positionH>
                <wp:positionV relativeFrom="paragraph">
                  <wp:posOffset>2199676</wp:posOffset>
                </wp:positionV>
                <wp:extent cx="241920" cy="10440"/>
                <wp:effectExtent l="133350" t="133350" r="63500" b="142240"/>
                <wp:wrapNone/>
                <wp:docPr id="2" name="דיו 2"/>
                <wp:cNvGraphicFramePr/>
                <a:graphic xmlns:a="http://schemas.openxmlformats.org/drawingml/2006/main">
                  <a:graphicData uri="http://schemas.microsoft.com/office/word/2010/wordprocessingInk">
                    <w14:contentPart bwMode="auto" r:id="rId12">
                      <w14:nvContentPartPr>
                        <w14:cNvContentPartPr/>
                      </w14:nvContentPartPr>
                      <w14:xfrm>
                        <a:off x="0" y="0"/>
                        <a:ext cx="241920" cy="1044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w:pict>
              <v:shape id="דיו 2" o:spid="_x0000_s1028" type="#_x0000_t75" style="width:29pt;height:10.7pt;margin-top:168.25pt;margin-left:230.55pt;mso-wrap-distance-bottom:0;mso-wrap-distance-left:9pt;mso-wrap-distance-right:9pt;mso-wrap-distance-top:0;mso-wrap-style:square;position:absolute;visibility:visible;z-index:251659264">
                <v:imagedata r:id="rId13" o:title=""/>
              </v:shape>
            </w:pict>
          </mc:Fallback>
        </mc:AlternateContent>
      </w:r>
      <w:r>
        <w:rPr>
          <w:noProof/>
          <w:lang w:eastAsia="en-US"/>
        </w:rPr>
        <w:drawing>
          <wp:inline distT="0" distB="0" distL="0" distR="0">
            <wp:extent cx="5117465" cy="6883400"/>
            <wp:effectExtent l="0" t="0" r="6985" b="0"/>
            <wp:docPr id="1" name="תמונה 1"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79960" name="תמונה 1" descr="תמונה שמכילה טקסט&#10;&#10;התיאור נוצר באופן אוטומטי"/>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bwMode="auto">
                    <a:xfrm>
                      <a:off x="0" y="0"/>
                      <a:ext cx="5117465" cy="6883400"/>
                    </a:xfrm>
                    <a:prstGeom prst="rect">
                      <a:avLst/>
                    </a:prstGeom>
                    <a:noFill/>
                    <a:ln>
                      <a:noFill/>
                    </a:ln>
                  </pic:spPr>
                </pic:pic>
              </a:graphicData>
            </a:graphic>
          </wp:inline>
        </w:drawing>
      </w:r>
    </w:p>
    <w:sectPr w:rsidR="005C5FC8" w:rsidRPr="006358BF" w:rsidSect="00115187">
      <w:pgSz w:w="12240" w:h="15840"/>
      <w:pgMar w:top="1440" w:right="1797" w:bottom="144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AC4AE0"/>
    <w:multiLevelType w:val="hybridMultilevel"/>
    <w:tmpl w:val="DA64F236"/>
    <w:lvl w:ilvl="0" w:tplc="7AD84E2A">
      <w:start w:val="1"/>
      <w:numFmt w:val="decimal"/>
      <w:lvlText w:val="%1."/>
      <w:lvlJc w:val="left"/>
      <w:pPr>
        <w:ind w:left="720" w:hanging="360"/>
      </w:pPr>
      <w:rPr>
        <w:rFonts w:hint="default"/>
      </w:rPr>
    </w:lvl>
    <w:lvl w:ilvl="1" w:tplc="1AAE0066" w:tentative="1">
      <w:start w:val="1"/>
      <w:numFmt w:val="lowerLetter"/>
      <w:lvlText w:val="%2."/>
      <w:lvlJc w:val="left"/>
      <w:pPr>
        <w:ind w:left="1440" w:hanging="360"/>
      </w:pPr>
    </w:lvl>
    <w:lvl w:ilvl="2" w:tplc="94CAAADA" w:tentative="1">
      <w:start w:val="1"/>
      <w:numFmt w:val="lowerRoman"/>
      <w:lvlText w:val="%3."/>
      <w:lvlJc w:val="right"/>
      <w:pPr>
        <w:ind w:left="2160" w:hanging="180"/>
      </w:pPr>
    </w:lvl>
    <w:lvl w:ilvl="3" w:tplc="E0047864" w:tentative="1">
      <w:start w:val="1"/>
      <w:numFmt w:val="decimal"/>
      <w:lvlText w:val="%4."/>
      <w:lvlJc w:val="left"/>
      <w:pPr>
        <w:ind w:left="2880" w:hanging="360"/>
      </w:pPr>
    </w:lvl>
    <w:lvl w:ilvl="4" w:tplc="23B42B94" w:tentative="1">
      <w:start w:val="1"/>
      <w:numFmt w:val="lowerLetter"/>
      <w:lvlText w:val="%5."/>
      <w:lvlJc w:val="left"/>
      <w:pPr>
        <w:ind w:left="3600" w:hanging="360"/>
      </w:pPr>
    </w:lvl>
    <w:lvl w:ilvl="5" w:tplc="1E808ED8" w:tentative="1">
      <w:start w:val="1"/>
      <w:numFmt w:val="lowerRoman"/>
      <w:lvlText w:val="%6."/>
      <w:lvlJc w:val="right"/>
      <w:pPr>
        <w:ind w:left="4320" w:hanging="180"/>
      </w:pPr>
    </w:lvl>
    <w:lvl w:ilvl="6" w:tplc="891A0A24" w:tentative="1">
      <w:start w:val="1"/>
      <w:numFmt w:val="decimal"/>
      <w:lvlText w:val="%7."/>
      <w:lvlJc w:val="left"/>
      <w:pPr>
        <w:ind w:left="5040" w:hanging="360"/>
      </w:pPr>
    </w:lvl>
    <w:lvl w:ilvl="7" w:tplc="80FA8DDC" w:tentative="1">
      <w:start w:val="1"/>
      <w:numFmt w:val="lowerLetter"/>
      <w:lvlText w:val="%8."/>
      <w:lvlJc w:val="left"/>
      <w:pPr>
        <w:ind w:left="5760" w:hanging="360"/>
      </w:pPr>
    </w:lvl>
    <w:lvl w:ilvl="8" w:tplc="A028B890" w:tentative="1">
      <w:start w:val="1"/>
      <w:numFmt w:val="lowerRoman"/>
      <w:lvlText w:val="%9."/>
      <w:lvlJc w:val="right"/>
      <w:pPr>
        <w:ind w:left="6480" w:hanging="180"/>
      </w:pPr>
    </w:lvl>
  </w:abstractNum>
  <w:abstractNum w:abstractNumId="1" w15:restartNumberingAfterBreak="0">
    <w:nsid w:val="0DB17DA2"/>
    <w:multiLevelType w:val="hybridMultilevel"/>
    <w:tmpl w:val="EF2E5A2E"/>
    <w:lvl w:ilvl="0" w:tplc="7D4C3A66">
      <w:start w:val="1"/>
      <w:numFmt w:val="bullet"/>
      <w:lvlText w:val=""/>
      <w:lvlJc w:val="left"/>
      <w:pPr>
        <w:ind w:left="720" w:hanging="360"/>
      </w:pPr>
      <w:rPr>
        <w:rFonts w:ascii="Symbol" w:hAnsi="Symbol" w:hint="default"/>
      </w:rPr>
    </w:lvl>
    <w:lvl w:ilvl="1" w:tplc="D81E9FD4" w:tentative="1">
      <w:start w:val="1"/>
      <w:numFmt w:val="bullet"/>
      <w:lvlText w:val="o"/>
      <w:lvlJc w:val="left"/>
      <w:pPr>
        <w:ind w:left="1440" w:hanging="360"/>
      </w:pPr>
      <w:rPr>
        <w:rFonts w:ascii="Courier New" w:hAnsi="Courier New" w:cs="Courier New" w:hint="default"/>
      </w:rPr>
    </w:lvl>
    <w:lvl w:ilvl="2" w:tplc="22F0C3FC" w:tentative="1">
      <w:start w:val="1"/>
      <w:numFmt w:val="bullet"/>
      <w:lvlText w:val=""/>
      <w:lvlJc w:val="left"/>
      <w:pPr>
        <w:ind w:left="2160" w:hanging="360"/>
      </w:pPr>
      <w:rPr>
        <w:rFonts w:ascii="Wingdings" w:hAnsi="Wingdings" w:hint="default"/>
      </w:rPr>
    </w:lvl>
    <w:lvl w:ilvl="3" w:tplc="32AEAEC2" w:tentative="1">
      <w:start w:val="1"/>
      <w:numFmt w:val="bullet"/>
      <w:lvlText w:val=""/>
      <w:lvlJc w:val="left"/>
      <w:pPr>
        <w:ind w:left="2880" w:hanging="360"/>
      </w:pPr>
      <w:rPr>
        <w:rFonts w:ascii="Symbol" w:hAnsi="Symbol" w:hint="default"/>
      </w:rPr>
    </w:lvl>
    <w:lvl w:ilvl="4" w:tplc="DD6AE852" w:tentative="1">
      <w:start w:val="1"/>
      <w:numFmt w:val="bullet"/>
      <w:lvlText w:val="o"/>
      <w:lvlJc w:val="left"/>
      <w:pPr>
        <w:ind w:left="3600" w:hanging="360"/>
      </w:pPr>
      <w:rPr>
        <w:rFonts w:ascii="Courier New" w:hAnsi="Courier New" w:cs="Courier New" w:hint="default"/>
      </w:rPr>
    </w:lvl>
    <w:lvl w:ilvl="5" w:tplc="25E4E7EA" w:tentative="1">
      <w:start w:val="1"/>
      <w:numFmt w:val="bullet"/>
      <w:lvlText w:val=""/>
      <w:lvlJc w:val="left"/>
      <w:pPr>
        <w:ind w:left="4320" w:hanging="360"/>
      </w:pPr>
      <w:rPr>
        <w:rFonts w:ascii="Wingdings" w:hAnsi="Wingdings" w:hint="default"/>
      </w:rPr>
    </w:lvl>
    <w:lvl w:ilvl="6" w:tplc="7A72C68A" w:tentative="1">
      <w:start w:val="1"/>
      <w:numFmt w:val="bullet"/>
      <w:lvlText w:val=""/>
      <w:lvlJc w:val="left"/>
      <w:pPr>
        <w:ind w:left="5040" w:hanging="360"/>
      </w:pPr>
      <w:rPr>
        <w:rFonts w:ascii="Symbol" w:hAnsi="Symbol" w:hint="default"/>
      </w:rPr>
    </w:lvl>
    <w:lvl w:ilvl="7" w:tplc="118476D6" w:tentative="1">
      <w:start w:val="1"/>
      <w:numFmt w:val="bullet"/>
      <w:lvlText w:val="o"/>
      <w:lvlJc w:val="left"/>
      <w:pPr>
        <w:ind w:left="5760" w:hanging="360"/>
      </w:pPr>
      <w:rPr>
        <w:rFonts w:ascii="Courier New" w:hAnsi="Courier New" w:cs="Courier New" w:hint="default"/>
      </w:rPr>
    </w:lvl>
    <w:lvl w:ilvl="8" w:tplc="7056F230" w:tentative="1">
      <w:start w:val="1"/>
      <w:numFmt w:val="bullet"/>
      <w:lvlText w:val=""/>
      <w:lvlJc w:val="left"/>
      <w:pPr>
        <w:ind w:left="6480" w:hanging="360"/>
      </w:pPr>
      <w:rPr>
        <w:rFonts w:ascii="Wingdings" w:hAnsi="Wingdings" w:hint="default"/>
      </w:rPr>
    </w:lvl>
  </w:abstractNum>
  <w:abstractNum w:abstractNumId="2" w15:restartNumberingAfterBreak="0">
    <w:nsid w:val="0E3D5DFB"/>
    <w:multiLevelType w:val="hybridMultilevel"/>
    <w:tmpl w:val="8E6C3810"/>
    <w:lvl w:ilvl="0" w:tplc="7EE8F39E">
      <w:start w:val="1"/>
      <w:numFmt w:val="decimal"/>
      <w:lvlText w:val="%1."/>
      <w:lvlJc w:val="left"/>
      <w:pPr>
        <w:ind w:left="720" w:hanging="360"/>
      </w:pPr>
      <w:rPr>
        <w:rFonts w:hint="default"/>
      </w:rPr>
    </w:lvl>
    <w:lvl w:ilvl="1" w:tplc="868E88DE" w:tentative="1">
      <w:start w:val="1"/>
      <w:numFmt w:val="lowerLetter"/>
      <w:lvlText w:val="%2."/>
      <w:lvlJc w:val="left"/>
      <w:pPr>
        <w:ind w:left="1440" w:hanging="360"/>
      </w:pPr>
    </w:lvl>
    <w:lvl w:ilvl="2" w:tplc="54F81204" w:tentative="1">
      <w:start w:val="1"/>
      <w:numFmt w:val="lowerRoman"/>
      <w:lvlText w:val="%3."/>
      <w:lvlJc w:val="right"/>
      <w:pPr>
        <w:ind w:left="2160" w:hanging="180"/>
      </w:pPr>
    </w:lvl>
    <w:lvl w:ilvl="3" w:tplc="8BD84E90" w:tentative="1">
      <w:start w:val="1"/>
      <w:numFmt w:val="decimal"/>
      <w:lvlText w:val="%4."/>
      <w:lvlJc w:val="left"/>
      <w:pPr>
        <w:ind w:left="2880" w:hanging="360"/>
      </w:pPr>
    </w:lvl>
    <w:lvl w:ilvl="4" w:tplc="67ACB5C4" w:tentative="1">
      <w:start w:val="1"/>
      <w:numFmt w:val="lowerLetter"/>
      <w:lvlText w:val="%5."/>
      <w:lvlJc w:val="left"/>
      <w:pPr>
        <w:ind w:left="3600" w:hanging="360"/>
      </w:pPr>
    </w:lvl>
    <w:lvl w:ilvl="5" w:tplc="D6DC5A2A" w:tentative="1">
      <w:start w:val="1"/>
      <w:numFmt w:val="lowerRoman"/>
      <w:lvlText w:val="%6."/>
      <w:lvlJc w:val="right"/>
      <w:pPr>
        <w:ind w:left="4320" w:hanging="180"/>
      </w:pPr>
    </w:lvl>
    <w:lvl w:ilvl="6" w:tplc="93CEBE06" w:tentative="1">
      <w:start w:val="1"/>
      <w:numFmt w:val="decimal"/>
      <w:lvlText w:val="%7."/>
      <w:lvlJc w:val="left"/>
      <w:pPr>
        <w:ind w:left="5040" w:hanging="360"/>
      </w:pPr>
    </w:lvl>
    <w:lvl w:ilvl="7" w:tplc="A5C4D996" w:tentative="1">
      <w:start w:val="1"/>
      <w:numFmt w:val="lowerLetter"/>
      <w:lvlText w:val="%8."/>
      <w:lvlJc w:val="left"/>
      <w:pPr>
        <w:ind w:left="5760" w:hanging="360"/>
      </w:pPr>
    </w:lvl>
    <w:lvl w:ilvl="8" w:tplc="D166C618" w:tentative="1">
      <w:start w:val="1"/>
      <w:numFmt w:val="lowerRoman"/>
      <w:lvlText w:val="%9."/>
      <w:lvlJc w:val="right"/>
      <w:pPr>
        <w:ind w:left="6480" w:hanging="180"/>
      </w:pPr>
    </w:lvl>
  </w:abstractNum>
  <w:abstractNum w:abstractNumId="3" w15:restartNumberingAfterBreak="0">
    <w:nsid w:val="10181375"/>
    <w:multiLevelType w:val="hybridMultilevel"/>
    <w:tmpl w:val="197C0F92"/>
    <w:lvl w:ilvl="0" w:tplc="4AE4786C">
      <w:start w:val="1"/>
      <w:numFmt w:val="bullet"/>
      <w:lvlText w:val=""/>
      <w:lvlJc w:val="left"/>
      <w:pPr>
        <w:ind w:left="360" w:hanging="360"/>
      </w:pPr>
      <w:rPr>
        <w:rFonts w:ascii="Symbol" w:hAnsi="Symbol" w:hint="default"/>
      </w:rPr>
    </w:lvl>
    <w:lvl w:ilvl="1" w:tplc="6C00AA5E" w:tentative="1">
      <w:start w:val="1"/>
      <w:numFmt w:val="bullet"/>
      <w:lvlText w:val="o"/>
      <w:lvlJc w:val="left"/>
      <w:pPr>
        <w:ind w:left="1080" w:hanging="360"/>
      </w:pPr>
      <w:rPr>
        <w:rFonts w:ascii="Courier New" w:hAnsi="Courier New" w:cs="Courier New" w:hint="default"/>
      </w:rPr>
    </w:lvl>
    <w:lvl w:ilvl="2" w:tplc="47AAC3F6" w:tentative="1">
      <w:start w:val="1"/>
      <w:numFmt w:val="bullet"/>
      <w:lvlText w:val=""/>
      <w:lvlJc w:val="left"/>
      <w:pPr>
        <w:ind w:left="1800" w:hanging="360"/>
      </w:pPr>
      <w:rPr>
        <w:rFonts w:ascii="Wingdings" w:hAnsi="Wingdings" w:hint="default"/>
      </w:rPr>
    </w:lvl>
    <w:lvl w:ilvl="3" w:tplc="5DD40798" w:tentative="1">
      <w:start w:val="1"/>
      <w:numFmt w:val="bullet"/>
      <w:lvlText w:val=""/>
      <w:lvlJc w:val="left"/>
      <w:pPr>
        <w:ind w:left="2520" w:hanging="360"/>
      </w:pPr>
      <w:rPr>
        <w:rFonts w:ascii="Symbol" w:hAnsi="Symbol" w:hint="default"/>
      </w:rPr>
    </w:lvl>
    <w:lvl w:ilvl="4" w:tplc="BBF4F18E" w:tentative="1">
      <w:start w:val="1"/>
      <w:numFmt w:val="bullet"/>
      <w:lvlText w:val="o"/>
      <w:lvlJc w:val="left"/>
      <w:pPr>
        <w:ind w:left="3240" w:hanging="360"/>
      </w:pPr>
      <w:rPr>
        <w:rFonts w:ascii="Courier New" w:hAnsi="Courier New" w:cs="Courier New" w:hint="default"/>
      </w:rPr>
    </w:lvl>
    <w:lvl w:ilvl="5" w:tplc="80C47428" w:tentative="1">
      <w:start w:val="1"/>
      <w:numFmt w:val="bullet"/>
      <w:lvlText w:val=""/>
      <w:lvlJc w:val="left"/>
      <w:pPr>
        <w:ind w:left="3960" w:hanging="360"/>
      </w:pPr>
      <w:rPr>
        <w:rFonts w:ascii="Wingdings" w:hAnsi="Wingdings" w:hint="default"/>
      </w:rPr>
    </w:lvl>
    <w:lvl w:ilvl="6" w:tplc="9E8E1BC0" w:tentative="1">
      <w:start w:val="1"/>
      <w:numFmt w:val="bullet"/>
      <w:lvlText w:val=""/>
      <w:lvlJc w:val="left"/>
      <w:pPr>
        <w:ind w:left="4680" w:hanging="360"/>
      </w:pPr>
      <w:rPr>
        <w:rFonts w:ascii="Symbol" w:hAnsi="Symbol" w:hint="default"/>
      </w:rPr>
    </w:lvl>
    <w:lvl w:ilvl="7" w:tplc="E34A1620" w:tentative="1">
      <w:start w:val="1"/>
      <w:numFmt w:val="bullet"/>
      <w:lvlText w:val="o"/>
      <w:lvlJc w:val="left"/>
      <w:pPr>
        <w:ind w:left="5400" w:hanging="360"/>
      </w:pPr>
      <w:rPr>
        <w:rFonts w:ascii="Courier New" w:hAnsi="Courier New" w:cs="Courier New" w:hint="default"/>
      </w:rPr>
    </w:lvl>
    <w:lvl w:ilvl="8" w:tplc="111E1094" w:tentative="1">
      <w:start w:val="1"/>
      <w:numFmt w:val="bullet"/>
      <w:lvlText w:val=""/>
      <w:lvlJc w:val="left"/>
      <w:pPr>
        <w:ind w:left="6120" w:hanging="360"/>
      </w:pPr>
      <w:rPr>
        <w:rFonts w:ascii="Wingdings" w:hAnsi="Wingdings" w:hint="default"/>
      </w:rPr>
    </w:lvl>
  </w:abstractNum>
  <w:abstractNum w:abstractNumId="4"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E523C2A"/>
    <w:multiLevelType w:val="hybridMultilevel"/>
    <w:tmpl w:val="65B08684"/>
    <w:lvl w:ilvl="0" w:tplc="CEC4C3E6">
      <w:start w:val="1"/>
      <w:numFmt w:val="hebrew1"/>
      <w:lvlText w:val="(%1)"/>
      <w:lvlJc w:val="left"/>
      <w:pPr>
        <w:ind w:left="720" w:hanging="360"/>
      </w:pPr>
      <w:rPr>
        <w:rFonts w:hint="default"/>
      </w:rPr>
    </w:lvl>
    <w:lvl w:ilvl="1" w:tplc="FDC6291C" w:tentative="1">
      <w:start w:val="1"/>
      <w:numFmt w:val="lowerLetter"/>
      <w:lvlText w:val="%2."/>
      <w:lvlJc w:val="left"/>
      <w:pPr>
        <w:ind w:left="1440" w:hanging="360"/>
      </w:pPr>
    </w:lvl>
    <w:lvl w:ilvl="2" w:tplc="7E74A6CE" w:tentative="1">
      <w:start w:val="1"/>
      <w:numFmt w:val="lowerRoman"/>
      <w:lvlText w:val="%3."/>
      <w:lvlJc w:val="right"/>
      <w:pPr>
        <w:ind w:left="2160" w:hanging="180"/>
      </w:pPr>
    </w:lvl>
    <w:lvl w:ilvl="3" w:tplc="A360090A" w:tentative="1">
      <w:start w:val="1"/>
      <w:numFmt w:val="decimal"/>
      <w:lvlText w:val="%4."/>
      <w:lvlJc w:val="left"/>
      <w:pPr>
        <w:ind w:left="2880" w:hanging="360"/>
      </w:pPr>
    </w:lvl>
    <w:lvl w:ilvl="4" w:tplc="0018DDF6" w:tentative="1">
      <w:start w:val="1"/>
      <w:numFmt w:val="lowerLetter"/>
      <w:lvlText w:val="%5."/>
      <w:lvlJc w:val="left"/>
      <w:pPr>
        <w:ind w:left="3600" w:hanging="360"/>
      </w:pPr>
    </w:lvl>
    <w:lvl w:ilvl="5" w:tplc="E1E6F176" w:tentative="1">
      <w:start w:val="1"/>
      <w:numFmt w:val="lowerRoman"/>
      <w:lvlText w:val="%6."/>
      <w:lvlJc w:val="right"/>
      <w:pPr>
        <w:ind w:left="4320" w:hanging="180"/>
      </w:pPr>
    </w:lvl>
    <w:lvl w:ilvl="6" w:tplc="ED7686F8" w:tentative="1">
      <w:start w:val="1"/>
      <w:numFmt w:val="decimal"/>
      <w:lvlText w:val="%7."/>
      <w:lvlJc w:val="left"/>
      <w:pPr>
        <w:ind w:left="5040" w:hanging="360"/>
      </w:pPr>
    </w:lvl>
    <w:lvl w:ilvl="7" w:tplc="6C0A141E" w:tentative="1">
      <w:start w:val="1"/>
      <w:numFmt w:val="lowerLetter"/>
      <w:lvlText w:val="%8."/>
      <w:lvlJc w:val="left"/>
      <w:pPr>
        <w:ind w:left="5760" w:hanging="360"/>
      </w:pPr>
    </w:lvl>
    <w:lvl w:ilvl="8" w:tplc="2D72C73C" w:tentative="1">
      <w:start w:val="1"/>
      <w:numFmt w:val="lowerRoman"/>
      <w:lvlText w:val="%9."/>
      <w:lvlJc w:val="right"/>
      <w:pPr>
        <w:ind w:left="6480" w:hanging="180"/>
      </w:pPr>
    </w:lvl>
  </w:abstractNum>
  <w:abstractNum w:abstractNumId="6" w15:restartNumberingAfterBreak="0">
    <w:nsid w:val="59666A4A"/>
    <w:multiLevelType w:val="hybridMultilevel"/>
    <w:tmpl w:val="B844BF14"/>
    <w:lvl w:ilvl="0" w:tplc="CBDC734E">
      <w:start w:val="1"/>
      <w:numFmt w:val="bullet"/>
      <w:lvlText w:val=""/>
      <w:lvlJc w:val="left"/>
      <w:pPr>
        <w:ind w:left="720" w:hanging="360"/>
      </w:pPr>
      <w:rPr>
        <w:rFonts w:ascii="Symbol" w:hAnsi="Symbol" w:hint="default"/>
      </w:rPr>
    </w:lvl>
    <w:lvl w:ilvl="1" w:tplc="F474C12A" w:tentative="1">
      <w:start w:val="1"/>
      <w:numFmt w:val="bullet"/>
      <w:lvlText w:val="o"/>
      <w:lvlJc w:val="left"/>
      <w:pPr>
        <w:ind w:left="1440" w:hanging="360"/>
      </w:pPr>
      <w:rPr>
        <w:rFonts w:ascii="Courier New" w:hAnsi="Courier New" w:cs="Courier New" w:hint="default"/>
      </w:rPr>
    </w:lvl>
    <w:lvl w:ilvl="2" w:tplc="1734908C" w:tentative="1">
      <w:start w:val="1"/>
      <w:numFmt w:val="bullet"/>
      <w:lvlText w:val=""/>
      <w:lvlJc w:val="left"/>
      <w:pPr>
        <w:ind w:left="2160" w:hanging="360"/>
      </w:pPr>
      <w:rPr>
        <w:rFonts w:ascii="Wingdings" w:hAnsi="Wingdings" w:hint="default"/>
      </w:rPr>
    </w:lvl>
    <w:lvl w:ilvl="3" w:tplc="B958F70A" w:tentative="1">
      <w:start w:val="1"/>
      <w:numFmt w:val="bullet"/>
      <w:lvlText w:val=""/>
      <w:lvlJc w:val="left"/>
      <w:pPr>
        <w:ind w:left="2880" w:hanging="360"/>
      </w:pPr>
      <w:rPr>
        <w:rFonts w:ascii="Symbol" w:hAnsi="Symbol" w:hint="default"/>
      </w:rPr>
    </w:lvl>
    <w:lvl w:ilvl="4" w:tplc="F9B8B034" w:tentative="1">
      <w:start w:val="1"/>
      <w:numFmt w:val="bullet"/>
      <w:lvlText w:val="o"/>
      <w:lvlJc w:val="left"/>
      <w:pPr>
        <w:ind w:left="3600" w:hanging="360"/>
      </w:pPr>
      <w:rPr>
        <w:rFonts w:ascii="Courier New" w:hAnsi="Courier New" w:cs="Courier New" w:hint="default"/>
      </w:rPr>
    </w:lvl>
    <w:lvl w:ilvl="5" w:tplc="392EE76A" w:tentative="1">
      <w:start w:val="1"/>
      <w:numFmt w:val="bullet"/>
      <w:lvlText w:val=""/>
      <w:lvlJc w:val="left"/>
      <w:pPr>
        <w:ind w:left="4320" w:hanging="360"/>
      </w:pPr>
      <w:rPr>
        <w:rFonts w:ascii="Wingdings" w:hAnsi="Wingdings" w:hint="default"/>
      </w:rPr>
    </w:lvl>
    <w:lvl w:ilvl="6" w:tplc="6DDE6956" w:tentative="1">
      <w:start w:val="1"/>
      <w:numFmt w:val="bullet"/>
      <w:lvlText w:val=""/>
      <w:lvlJc w:val="left"/>
      <w:pPr>
        <w:ind w:left="5040" w:hanging="360"/>
      </w:pPr>
      <w:rPr>
        <w:rFonts w:ascii="Symbol" w:hAnsi="Symbol" w:hint="default"/>
      </w:rPr>
    </w:lvl>
    <w:lvl w:ilvl="7" w:tplc="722A31D0" w:tentative="1">
      <w:start w:val="1"/>
      <w:numFmt w:val="bullet"/>
      <w:lvlText w:val="o"/>
      <w:lvlJc w:val="left"/>
      <w:pPr>
        <w:ind w:left="5760" w:hanging="360"/>
      </w:pPr>
      <w:rPr>
        <w:rFonts w:ascii="Courier New" w:hAnsi="Courier New" w:cs="Courier New" w:hint="default"/>
      </w:rPr>
    </w:lvl>
    <w:lvl w:ilvl="8" w:tplc="71DEB3E2" w:tentative="1">
      <w:start w:val="1"/>
      <w:numFmt w:val="bullet"/>
      <w:lvlText w:val=""/>
      <w:lvlJc w:val="left"/>
      <w:pPr>
        <w:ind w:left="6480" w:hanging="360"/>
      </w:pPr>
      <w:rPr>
        <w:rFonts w:ascii="Wingdings" w:hAnsi="Wingdings" w:hint="default"/>
      </w:rPr>
    </w:lvl>
  </w:abstractNum>
  <w:abstractNum w:abstractNumId="7"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5A752EA"/>
    <w:multiLevelType w:val="hybridMultilevel"/>
    <w:tmpl w:val="DA64F236"/>
    <w:lvl w:ilvl="0" w:tplc="2690A802">
      <w:start w:val="1"/>
      <w:numFmt w:val="decimal"/>
      <w:lvlText w:val="%1."/>
      <w:lvlJc w:val="left"/>
      <w:pPr>
        <w:ind w:left="720" w:hanging="360"/>
      </w:pPr>
      <w:rPr>
        <w:rFonts w:hint="default"/>
      </w:rPr>
    </w:lvl>
    <w:lvl w:ilvl="1" w:tplc="C868B83A" w:tentative="1">
      <w:start w:val="1"/>
      <w:numFmt w:val="lowerLetter"/>
      <w:lvlText w:val="%2."/>
      <w:lvlJc w:val="left"/>
      <w:pPr>
        <w:ind w:left="1440" w:hanging="360"/>
      </w:pPr>
    </w:lvl>
    <w:lvl w:ilvl="2" w:tplc="17CE7886" w:tentative="1">
      <w:start w:val="1"/>
      <w:numFmt w:val="lowerRoman"/>
      <w:lvlText w:val="%3."/>
      <w:lvlJc w:val="right"/>
      <w:pPr>
        <w:ind w:left="2160" w:hanging="180"/>
      </w:pPr>
    </w:lvl>
    <w:lvl w:ilvl="3" w:tplc="394C9F16" w:tentative="1">
      <w:start w:val="1"/>
      <w:numFmt w:val="decimal"/>
      <w:lvlText w:val="%4."/>
      <w:lvlJc w:val="left"/>
      <w:pPr>
        <w:ind w:left="2880" w:hanging="360"/>
      </w:pPr>
    </w:lvl>
    <w:lvl w:ilvl="4" w:tplc="92647C6C" w:tentative="1">
      <w:start w:val="1"/>
      <w:numFmt w:val="lowerLetter"/>
      <w:lvlText w:val="%5."/>
      <w:lvlJc w:val="left"/>
      <w:pPr>
        <w:ind w:left="3600" w:hanging="360"/>
      </w:pPr>
    </w:lvl>
    <w:lvl w:ilvl="5" w:tplc="AEC099B2" w:tentative="1">
      <w:start w:val="1"/>
      <w:numFmt w:val="lowerRoman"/>
      <w:lvlText w:val="%6."/>
      <w:lvlJc w:val="right"/>
      <w:pPr>
        <w:ind w:left="4320" w:hanging="180"/>
      </w:pPr>
    </w:lvl>
    <w:lvl w:ilvl="6" w:tplc="A5FE8F12" w:tentative="1">
      <w:start w:val="1"/>
      <w:numFmt w:val="decimal"/>
      <w:lvlText w:val="%7."/>
      <w:lvlJc w:val="left"/>
      <w:pPr>
        <w:ind w:left="5040" w:hanging="360"/>
      </w:pPr>
    </w:lvl>
    <w:lvl w:ilvl="7" w:tplc="2C40030C" w:tentative="1">
      <w:start w:val="1"/>
      <w:numFmt w:val="lowerLetter"/>
      <w:lvlText w:val="%8."/>
      <w:lvlJc w:val="left"/>
      <w:pPr>
        <w:ind w:left="5760" w:hanging="360"/>
      </w:pPr>
    </w:lvl>
    <w:lvl w:ilvl="8" w:tplc="35DEE1FA" w:tentative="1">
      <w:start w:val="1"/>
      <w:numFmt w:val="lowerRoman"/>
      <w:lvlText w:val="%9."/>
      <w:lvlJc w:val="right"/>
      <w:pPr>
        <w:ind w:left="6480" w:hanging="180"/>
      </w:pPr>
    </w:lvl>
  </w:abstractNum>
  <w:abstractNum w:abstractNumId="9" w15:restartNumberingAfterBreak="0">
    <w:nsid w:val="7AEF67B0"/>
    <w:multiLevelType w:val="hybridMultilevel"/>
    <w:tmpl w:val="8E6C3810"/>
    <w:lvl w:ilvl="0" w:tplc="919C9410">
      <w:start w:val="1"/>
      <w:numFmt w:val="decimal"/>
      <w:lvlText w:val="%1."/>
      <w:lvlJc w:val="left"/>
      <w:pPr>
        <w:ind w:left="720" w:hanging="360"/>
      </w:pPr>
      <w:rPr>
        <w:rFonts w:hint="default"/>
      </w:rPr>
    </w:lvl>
    <w:lvl w:ilvl="1" w:tplc="931AF81A" w:tentative="1">
      <w:start w:val="1"/>
      <w:numFmt w:val="lowerLetter"/>
      <w:lvlText w:val="%2."/>
      <w:lvlJc w:val="left"/>
      <w:pPr>
        <w:ind w:left="1440" w:hanging="360"/>
      </w:pPr>
    </w:lvl>
    <w:lvl w:ilvl="2" w:tplc="A664C1DA" w:tentative="1">
      <w:start w:val="1"/>
      <w:numFmt w:val="lowerRoman"/>
      <w:lvlText w:val="%3."/>
      <w:lvlJc w:val="right"/>
      <w:pPr>
        <w:ind w:left="2160" w:hanging="180"/>
      </w:pPr>
    </w:lvl>
    <w:lvl w:ilvl="3" w:tplc="4BCC4B14" w:tentative="1">
      <w:start w:val="1"/>
      <w:numFmt w:val="decimal"/>
      <w:lvlText w:val="%4."/>
      <w:lvlJc w:val="left"/>
      <w:pPr>
        <w:ind w:left="2880" w:hanging="360"/>
      </w:pPr>
    </w:lvl>
    <w:lvl w:ilvl="4" w:tplc="8E4427AE" w:tentative="1">
      <w:start w:val="1"/>
      <w:numFmt w:val="lowerLetter"/>
      <w:lvlText w:val="%5."/>
      <w:lvlJc w:val="left"/>
      <w:pPr>
        <w:ind w:left="3600" w:hanging="360"/>
      </w:pPr>
    </w:lvl>
    <w:lvl w:ilvl="5" w:tplc="B56EB700" w:tentative="1">
      <w:start w:val="1"/>
      <w:numFmt w:val="lowerRoman"/>
      <w:lvlText w:val="%6."/>
      <w:lvlJc w:val="right"/>
      <w:pPr>
        <w:ind w:left="4320" w:hanging="180"/>
      </w:pPr>
    </w:lvl>
    <w:lvl w:ilvl="6" w:tplc="27229C28" w:tentative="1">
      <w:start w:val="1"/>
      <w:numFmt w:val="decimal"/>
      <w:lvlText w:val="%7."/>
      <w:lvlJc w:val="left"/>
      <w:pPr>
        <w:ind w:left="5040" w:hanging="360"/>
      </w:pPr>
    </w:lvl>
    <w:lvl w:ilvl="7" w:tplc="235E3C0C" w:tentative="1">
      <w:start w:val="1"/>
      <w:numFmt w:val="lowerLetter"/>
      <w:lvlText w:val="%8."/>
      <w:lvlJc w:val="left"/>
      <w:pPr>
        <w:ind w:left="5760" w:hanging="360"/>
      </w:pPr>
    </w:lvl>
    <w:lvl w:ilvl="8" w:tplc="1BCEEE70" w:tentative="1">
      <w:start w:val="1"/>
      <w:numFmt w:val="lowerRoman"/>
      <w:lvlText w:val="%9."/>
      <w:lvlJc w:val="right"/>
      <w:pPr>
        <w:ind w:left="6480" w:hanging="180"/>
      </w:pPr>
    </w:lvl>
  </w:abstractNum>
  <w:num w:numId="1">
    <w:abstractNumId w:val="7"/>
  </w:num>
  <w:num w:numId="2">
    <w:abstractNumId w:val="3"/>
  </w:num>
  <w:num w:numId="3">
    <w:abstractNumId w:val="4"/>
  </w:num>
  <w:num w:numId="4">
    <w:abstractNumId w:val="8"/>
  </w:num>
  <w:num w:numId="5">
    <w:abstractNumId w:val="6"/>
  </w:num>
  <w:num w:numId="6">
    <w:abstractNumId w:val="0"/>
  </w:num>
  <w:num w:numId="7">
    <w:abstractNumId w:val="9"/>
  </w:num>
  <w:num w:numId="8">
    <w:abstractNumId w:val="2"/>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078"/>
    <w:rsid w:val="0000245C"/>
    <w:rsid w:val="000143F2"/>
    <w:rsid w:val="00021988"/>
    <w:rsid w:val="00035AAE"/>
    <w:rsid w:val="00044E65"/>
    <w:rsid w:val="00061BB1"/>
    <w:rsid w:val="00077DAB"/>
    <w:rsid w:val="00081A68"/>
    <w:rsid w:val="000856AC"/>
    <w:rsid w:val="00087488"/>
    <w:rsid w:val="00094AF4"/>
    <w:rsid w:val="000A1092"/>
    <w:rsid w:val="000B769A"/>
    <w:rsid w:val="001052E9"/>
    <w:rsid w:val="00115187"/>
    <w:rsid w:val="001170BD"/>
    <w:rsid w:val="00124312"/>
    <w:rsid w:val="00126CD8"/>
    <w:rsid w:val="00151078"/>
    <w:rsid w:val="001846AC"/>
    <w:rsid w:val="001873F5"/>
    <w:rsid w:val="001879A1"/>
    <w:rsid w:val="0019204B"/>
    <w:rsid w:val="001A017D"/>
    <w:rsid w:val="001B061E"/>
    <w:rsid w:val="001B1EB9"/>
    <w:rsid w:val="001B6C92"/>
    <w:rsid w:val="00200C52"/>
    <w:rsid w:val="002175BB"/>
    <w:rsid w:val="00243837"/>
    <w:rsid w:val="0024520E"/>
    <w:rsid w:val="00247FDD"/>
    <w:rsid w:val="0025172A"/>
    <w:rsid w:val="00261599"/>
    <w:rsid w:val="002662EE"/>
    <w:rsid w:val="002663E5"/>
    <w:rsid w:val="00292DC0"/>
    <w:rsid w:val="002A7A47"/>
    <w:rsid w:val="002C2E92"/>
    <w:rsid w:val="002E1B84"/>
    <w:rsid w:val="002F4A35"/>
    <w:rsid w:val="003126C9"/>
    <w:rsid w:val="00313B6B"/>
    <w:rsid w:val="00324738"/>
    <w:rsid w:val="00326D08"/>
    <w:rsid w:val="003615D8"/>
    <w:rsid w:val="00385806"/>
    <w:rsid w:val="00385F28"/>
    <w:rsid w:val="003A4552"/>
    <w:rsid w:val="003B6699"/>
    <w:rsid w:val="003D3690"/>
    <w:rsid w:val="004253FA"/>
    <w:rsid w:val="004301F0"/>
    <w:rsid w:val="00443BCC"/>
    <w:rsid w:val="00445ABD"/>
    <w:rsid w:val="004519B9"/>
    <w:rsid w:val="00462430"/>
    <w:rsid w:val="00464FD6"/>
    <w:rsid w:val="004819BE"/>
    <w:rsid w:val="004855C0"/>
    <w:rsid w:val="004A1269"/>
    <w:rsid w:val="004A3D7B"/>
    <w:rsid w:val="004A580E"/>
    <w:rsid w:val="004A5E00"/>
    <w:rsid w:val="004A6D2A"/>
    <w:rsid w:val="004B0DCE"/>
    <w:rsid w:val="004B5410"/>
    <w:rsid w:val="004C3716"/>
    <w:rsid w:val="004C7EF0"/>
    <w:rsid w:val="004E01EF"/>
    <w:rsid w:val="004E33D7"/>
    <w:rsid w:val="004F1FD6"/>
    <w:rsid w:val="004F4687"/>
    <w:rsid w:val="00501E8E"/>
    <w:rsid w:val="005041AD"/>
    <w:rsid w:val="005077D1"/>
    <w:rsid w:val="00512B71"/>
    <w:rsid w:val="0053166F"/>
    <w:rsid w:val="005320F3"/>
    <w:rsid w:val="005359F9"/>
    <w:rsid w:val="00542AB2"/>
    <w:rsid w:val="005523B0"/>
    <w:rsid w:val="00582E25"/>
    <w:rsid w:val="005B4751"/>
    <w:rsid w:val="005B6316"/>
    <w:rsid w:val="005C38C4"/>
    <w:rsid w:val="005C5FC8"/>
    <w:rsid w:val="005F0663"/>
    <w:rsid w:val="0060429E"/>
    <w:rsid w:val="00622B3F"/>
    <w:rsid w:val="006358BF"/>
    <w:rsid w:val="006415B2"/>
    <w:rsid w:val="006A2004"/>
    <w:rsid w:val="006A6F8F"/>
    <w:rsid w:val="006B423D"/>
    <w:rsid w:val="006B57CE"/>
    <w:rsid w:val="006B6E26"/>
    <w:rsid w:val="006E516E"/>
    <w:rsid w:val="00702225"/>
    <w:rsid w:val="00703F8C"/>
    <w:rsid w:val="007333A9"/>
    <w:rsid w:val="0073694B"/>
    <w:rsid w:val="00781A3D"/>
    <w:rsid w:val="0078707F"/>
    <w:rsid w:val="007A62A8"/>
    <w:rsid w:val="007B51FA"/>
    <w:rsid w:val="007C328B"/>
    <w:rsid w:val="007C34D4"/>
    <w:rsid w:val="007F29B4"/>
    <w:rsid w:val="0080330D"/>
    <w:rsid w:val="00807E08"/>
    <w:rsid w:val="00813230"/>
    <w:rsid w:val="008629C0"/>
    <w:rsid w:val="008669D0"/>
    <w:rsid w:val="00876F1B"/>
    <w:rsid w:val="008950C4"/>
    <w:rsid w:val="008B1C39"/>
    <w:rsid w:val="008D1FC4"/>
    <w:rsid w:val="008E4C42"/>
    <w:rsid w:val="008E5272"/>
    <w:rsid w:val="008F4E95"/>
    <w:rsid w:val="008F5ED1"/>
    <w:rsid w:val="00917461"/>
    <w:rsid w:val="00925A91"/>
    <w:rsid w:val="00931112"/>
    <w:rsid w:val="009408D6"/>
    <w:rsid w:val="009669A5"/>
    <w:rsid w:val="00976DF4"/>
    <w:rsid w:val="009825BA"/>
    <w:rsid w:val="009827F2"/>
    <w:rsid w:val="0098520A"/>
    <w:rsid w:val="009A6594"/>
    <w:rsid w:val="009B6646"/>
    <w:rsid w:val="009C306F"/>
    <w:rsid w:val="009C5141"/>
    <w:rsid w:val="009C6485"/>
    <w:rsid w:val="009F4EB4"/>
    <w:rsid w:val="009F7AAC"/>
    <w:rsid w:val="00A11982"/>
    <w:rsid w:val="00A12CF4"/>
    <w:rsid w:val="00A16F9E"/>
    <w:rsid w:val="00A232EA"/>
    <w:rsid w:val="00A412CC"/>
    <w:rsid w:val="00A42D95"/>
    <w:rsid w:val="00A6507D"/>
    <w:rsid w:val="00A6711D"/>
    <w:rsid w:val="00A738CF"/>
    <w:rsid w:val="00A8264A"/>
    <w:rsid w:val="00A90D13"/>
    <w:rsid w:val="00A9446A"/>
    <w:rsid w:val="00A94818"/>
    <w:rsid w:val="00AA1FE0"/>
    <w:rsid w:val="00AB3E6A"/>
    <w:rsid w:val="00AB5DFA"/>
    <w:rsid w:val="00AD005E"/>
    <w:rsid w:val="00AE24C7"/>
    <w:rsid w:val="00AF56A4"/>
    <w:rsid w:val="00B15330"/>
    <w:rsid w:val="00B2221D"/>
    <w:rsid w:val="00B27CE0"/>
    <w:rsid w:val="00B57C60"/>
    <w:rsid w:val="00B60650"/>
    <w:rsid w:val="00B93101"/>
    <w:rsid w:val="00B9629C"/>
    <w:rsid w:val="00B97F66"/>
    <w:rsid w:val="00BB0B94"/>
    <w:rsid w:val="00BD038E"/>
    <w:rsid w:val="00BD6383"/>
    <w:rsid w:val="00BE31EE"/>
    <w:rsid w:val="00C07782"/>
    <w:rsid w:val="00C15972"/>
    <w:rsid w:val="00C27D05"/>
    <w:rsid w:val="00C30EB0"/>
    <w:rsid w:val="00C46E6C"/>
    <w:rsid w:val="00C64C20"/>
    <w:rsid w:val="00CA103D"/>
    <w:rsid w:val="00CA1EDF"/>
    <w:rsid w:val="00CB0C01"/>
    <w:rsid w:val="00CB242E"/>
    <w:rsid w:val="00CB5D02"/>
    <w:rsid w:val="00CB64D8"/>
    <w:rsid w:val="00CC5D2A"/>
    <w:rsid w:val="00CE07F6"/>
    <w:rsid w:val="00D025BC"/>
    <w:rsid w:val="00D3038E"/>
    <w:rsid w:val="00D35CF2"/>
    <w:rsid w:val="00D54856"/>
    <w:rsid w:val="00D5700C"/>
    <w:rsid w:val="00D65138"/>
    <w:rsid w:val="00D7103F"/>
    <w:rsid w:val="00D91731"/>
    <w:rsid w:val="00D92869"/>
    <w:rsid w:val="00DA0D96"/>
    <w:rsid w:val="00DB1F46"/>
    <w:rsid w:val="00DC029A"/>
    <w:rsid w:val="00DD3454"/>
    <w:rsid w:val="00E13269"/>
    <w:rsid w:val="00E14201"/>
    <w:rsid w:val="00E2058A"/>
    <w:rsid w:val="00E2485F"/>
    <w:rsid w:val="00E270B5"/>
    <w:rsid w:val="00E30AFF"/>
    <w:rsid w:val="00E4740A"/>
    <w:rsid w:val="00E54106"/>
    <w:rsid w:val="00E56366"/>
    <w:rsid w:val="00E5704F"/>
    <w:rsid w:val="00E6502B"/>
    <w:rsid w:val="00E653A7"/>
    <w:rsid w:val="00E73664"/>
    <w:rsid w:val="00E76CFE"/>
    <w:rsid w:val="00E81484"/>
    <w:rsid w:val="00E82D0E"/>
    <w:rsid w:val="00EB224E"/>
    <w:rsid w:val="00EC1451"/>
    <w:rsid w:val="00EC2595"/>
    <w:rsid w:val="00EE7608"/>
    <w:rsid w:val="00EF040D"/>
    <w:rsid w:val="00EF25C9"/>
    <w:rsid w:val="00EF5CA9"/>
    <w:rsid w:val="00EF7BB4"/>
    <w:rsid w:val="00F02E5E"/>
    <w:rsid w:val="00F06B14"/>
    <w:rsid w:val="00F1041D"/>
    <w:rsid w:val="00F13848"/>
    <w:rsid w:val="00F456EF"/>
    <w:rsid w:val="00F47DF6"/>
    <w:rsid w:val="00F60A86"/>
    <w:rsid w:val="00F623C0"/>
    <w:rsid w:val="00F71A8C"/>
    <w:rsid w:val="00F7570E"/>
    <w:rsid w:val="00F917E6"/>
    <w:rsid w:val="00F918CF"/>
    <w:rsid w:val="00FC1DE4"/>
    <w:rsid w:val="00FD4521"/>
    <w:rsid w:val="00FD499E"/>
    <w:rsid w:val="00FD6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5571D"/>
  <w15:docId w15:val="{A87819A4-DEBE-4622-BB10-DCA59E8A8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7D05"/>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A1FE0"/>
    <w:rPr>
      <w:color w:val="0563C1" w:themeColor="hyperlink"/>
      <w:u w:val="single"/>
    </w:rPr>
  </w:style>
  <w:style w:type="paragraph" w:styleId="a3">
    <w:name w:val="List Paragraph"/>
    <w:aliases w:val="FooterText,LP1,Paragraphe de liste1,lp1,numbered,פיסקת bullets"/>
    <w:basedOn w:val="a"/>
    <w:link w:val="a4"/>
    <w:uiPriority w:val="34"/>
    <w:qFormat/>
    <w:rsid w:val="004A580E"/>
    <w:pPr>
      <w:ind w:left="720"/>
      <w:contextualSpacing/>
    </w:pPr>
  </w:style>
  <w:style w:type="paragraph" w:styleId="a5">
    <w:name w:val="Balloon Text"/>
    <w:basedOn w:val="a"/>
    <w:link w:val="a6"/>
    <w:uiPriority w:val="99"/>
    <w:semiHidden/>
    <w:unhideWhenUsed/>
    <w:rsid w:val="005523B0"/>
    <w:rPr>
      <w:rFonts w:ascii="Tahoma" w:hAnsi="Tahoma" w:cs="Tahoma"/>
      <w:sz w:val="18"/>
      <w:szCs w:val="18"/>
    </w:rPr>
  </w:style>
  <w:style w:type="character" w:customStyle="1" w:styleId="a6">
    <w:name w:val="טקסט בלונים תו"/>
    <w:basedOn w:val="a0"/>
    <w:link w:val="a5"/>
    <w:uiPriority w:val="99"/>
    <w:semiHidden/>
    <w:rsid w:val="005523B0"/>
    <w:rPr>
      <w:rFonts w:ascii="Tahoma" w:eastAsia="Times New Roman" w:hAnsi="Tahoma" w:cs="Tahoma"/>
      <w:sz w:val="18"/>
      <w:szCs w:val="18"/>
      <w:lang w:eastAsia="he-IL"/>
    </w:rPr>
  </w:style>
  <w:style w:type="character" w:styleId="a7">
    <w:name w:val="annotation reference"/>
    <w:basedOn w:val="a0"/>
    <w:uiPriority w:val="99"/>
    <w:semiHidden/>
    <w:unhideWhenUsed/>
    <w:rsid w:val="009669A5"/>
    <w:rPr>
      <w:sz w:val="16"/>
      <w:szCs w:val="16"/>
    </w:rPr>
  </w:style>
  <w:style w:type="paragraph" w:styleId="a8">
    <w:name w:val="annotation text"/>
    <w:basedOn w:val="a"/>
    <w:link w:val="a9"/>
    <w:uiPriority w:val="99"/>
    <w:semiHidden/>
    <w:unhideWhenUsed/>
    <w:rsid w:val="009669A5"/>
    <w:rPr>
      <w:sz w:val="20"/>
      <w:szCs w:val="20"/>
    </w:rPr>
  </w:style>
  <w:style w:type="character" w:customStyle="1" w:styleId="a9">
    <w:name w:val="טקסט הערה תו"/>
    <w:basedOn w:val="a0"/>
    <w:link w:val="a8"/>
    <w:uiPriority w:val="99"/>
    <w:semiHidden/>
    <w:rsid w:val="009669A5"/>
    <w:rPr>
      <w:rFonts w:ascii="Times New Roman" w:eastAsia="Times New Roman" w:hAnsi="Times New Roman" w:cs="David"/>
      <w:sz w:val="20"/>
      <w:szCs w:val="20"/>
      <w:lang w:eastAsia="he-IL"/>
    </w:rPr>
  </w:style>
  <w:style w:type="paragraph" w:styleId="aa">
    <w:name w:val="annotation subject"/>
    <w:basedOn w:val="a8"/>
    <w:next w:val="a8"/>
    <w:link w:val="ab"/>
    <w:uiPriority w:val="99"/>
    <w:semiHidden/>
    <w:unhideWhenUsed/>
    <w:rsid w:val="009669A5"/>
    <w:rPr>
      <w:b/>
      <w:bCs/>
    </w:rPr>
  </w:style>
  <w:style w:type="character" w:customStyle="1" w:styleId="ab">
    <w:name w:val="נושא הערה תו"/>
    <w:basedOn w:val="a9"/>
    <w:link w:val="aa"/>
    <w:uiPriority w:val="99"/>
    <w:semiHidden/>
    <w:rsid w:val="009669A5"/>
    <w:rPr>
      <w:rFonts w:ascii="Times New Roman" w:eastAsia="Times New Roman" w:hAnsi="Times New Roman" w:cs="David"/>
      <w:b/>
      <w:bCs/>
      <w:sz w:val="20"/>
      <w:szCs w:val="20"/>
      <w:lang w:eastAsia="he-IL"/>
    </w:rPr>
  </w:style>
  <w:style w:type="character" w:customStyle="1" w:styleId="a4">
    <w:name w:val="פיסקת רשימה תו"/>
    <w:aliases w:val="FooterText תו,LP1 תו,Paragraphe de liste1 תו,lp1 תו,numbered תו,פיסקת bullets תו"/>
    <w:link w:val="a3"/>
    <w:uiPriority w:val="34"/>
    <w:locked/>
    <w:rsid w:val="005077D1"/>
    <w:rPr>
      <w:rFonts w:ascii="Times New Roman" w:eastAsia="Times New Roman" w:hAnsi="Times New Roman" w:cs="David"/>
      <w:sz w:val="24"/>
      <w:szCs w:val="26"/>
      <w:lang w:eastAsia="he-IL"/>
    </w:rPr>
  </w:style>
  <w:style w:type="table" w:styleId="ac">
    <w:name w:val="Table Grid"/>
    <w:aliases w:val="טקסט טבלה תחתונה"/>
    <w:basedOn w:val="a1"/>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
    <w:rsid w:val="008629C0"/>
    <w:pPr>
      <w:bidi w:val="0"/>
      <w:spacing w:before="100" w:beforeAutospacing="1" w:after="100" w:afterAutospacing="1"/>
    </w:pPr>
    <w:rPr>
      <w:rFonts w:cs="Times New Roman"/>
      <w:szCs w:val="24"/>
      <w:lang w:eastAsia="en-US"/>
    </w:rPr>
  </w:style>
  <w:style w:type="paragraph" w:styleId="ad">
    <w:name w:val="Revision"/>
    <w:hidden/>
    <w:uiPriority w:val="99"/>
    <w:semiHidden/>
    <w:rsid w:val="00200C52"/>
    <w:pPr>
      <w:spacing w:after="0" w:line="240" w:lineRule="auto"/>
    </w:pPr>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2.xm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ustomXml" Target="ink/ink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11" Type="http://schemas.openxmlformats.org/officeDocument/2006/relationships/image" Target="media/image3.png"/><Relationship Id="rId5" Type="http://schemas.openxmlformats.org/officeDocument/2006/relationships/customXml" Target="ink/ink1.xml"/><Relationship Id="rId15" Type="http://schemas.openxmlformats.org/officeDocument/2006/relationships/fontTable" Target="fontTable.xml"/><Relationship Id="rId10" Type="http://schemas.openxmlformats.org/officeDocument/2006/relationships/customXml" Target="ink/ink3.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2-13T10:46:40.710"/>
    </inkml:context>
    <inkml:brush xml:id="br0">
      <inkml:brushProperty name="width" value="0.35" units="cm"/>
      <inkml:brushProperty name="height" value="0.35" units="cm"/>
    </inkml:brush>
  </inkml:definitions>
  <inkml:trace contextRef="#ctx0" brushRef="#br0">0 0 24575,'434'0'0,"-417"1"0,1 1 0,32 7 0,31 3 0,350-12-1365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2-13T10:46:35.448"/>
    </inkml:context>
    <inkml:brush xml:id="br0">
      <inkml:brushProperty name="width" value="0.35" units="cm"/>
      <inkml:brushProperty name="height" value="0.35" units="cm"/>
    </inkml:brush>
  </inkml:definitions>
  <inkml:trace contextRef="#ctx0" brushRef="#br0">0 25 24575,'28'-2'0,"-1"0"0,27-6 0,-27 3 0,53-2 0,-19 6 0,117 4 0,-121 10-1365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2-13T10:46:30.972"/>
    </inkml:context>
    <inkml:brush xml:id="br0">
      <inkml:brushProperty name="width" value="0.35" units="cm"/>
      <inkml:brushProperty name="height" value="0.35" units="cm"/>
    </inkml:brush>
  </inkml:definitions>
  <inkml:trace contextRef="#ctx0" brushRef="#br0">0 0 24575,'789'0'0,"-776"1"-252,0 0-1,0 2 0,0-1 0,15 6 1,-27-8 150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02-13T10:46:21.960"/>
    </inkml:context>
    <inkml:brush xml:id="br0">
      <inkml:brushProperty name="width" value="0.35" units="cm"/>
      <inkml:brushProperty name="height" value="0.35" units="cm"/>
    </inkml:brush>
  </inkml:definitions>
  <inkml:trace contextRef="#ctx0" brushRef="#br0">0 3 24575,'132'-2'0,"142"5"0,-203 8 0,-49-7 0,-1 0 0,32 1 0,43-6-1365</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1854</Words>
  <Characters>9274</Characters>
  <Application>Microsoft Office Word</Application>
  <DocSecurity>0</DocSecurity>
  <Lines>77</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3</cp:revision>
  <dcterms:created xsi:type="dcterms:W3CDTF">2022-02-15T18:55:00Z</dcterms:created>
  <dcterms:modified xsi:type="dcterms:W3CDTF">2022-02-16T11:39:00Z</dcterms:modified>
</cp:coreProperties>
</file>